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DC" w:rsidRPr="003B275E" w:rsidRDefault="00C01CDC" w:rsidP="00DE3D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:rsidR="00C01CDC" w:rsidRDefault="00C01CDC" w:rsidP="00DE3D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3C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Закону України </w:t>
      </w:r>
      <w:r w:rsidR="00C1640B" w:rsidRPr="00C16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внесення змін до деяких законодавчих актів України щодо захисту речових прав на об’єкти незавершеного будівництва та майбутні об’єкти нерухомості»</w:t>
      </w:r>
    </w:p>
    <w:p w:rsidR="00C1640B" w:rsidRPr="003C6904" w:rsidRDefault="00C1640B" w:rsidP="00DE3D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721" w:rsidRPr="003C6904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Обґрунтування необхідності прийняття </w:t>
      </w:r>
      <w:proofErr w:type="spellStart"/>
      <w:r w:rsidRPr="003C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</w:p>
    <w:p w:rsidR="00C22A06" w:rsidRDefault="000368D4" w:rsidP="00DE3D4B">
      <w:pPr>
        <w:widowControl w:val="0"/>
        <w:tabs>
          <w:tab w:val="left" w:pos="1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сьогодні інвестування та фінансування будівництва об’єктів житлового будівництва з використанням недержаних коштів, залучених від фізичних та юридичних осіб, у тому числі в управління, здійсню</w:t>
      </w:r>
      <w:r w:rsidR="005E0158">
        <w:rPr>
          <w:rFonts w:ascii="Times New Roman" w:eastAsia="Times New Roman" w:hAnsi="Times New Roman" w:cs="Times New Roman"/>
          <w:sz w:val="28"/>
          <w:szCs w:val="28"/>
          <w:lang w:eastAsia="ru-RU"/>
        </w:rPr>
        <w:t>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046" w:rsidRPr="0082504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 через фонди фінансування будівництва, фонди операцій з нерухомістю,  інститути спільного інвестування, шляхом емісії цільових облігацій підприємств, виконання зобов'язань за якими здійснюється шляхом передачі об'єкта (частини об'єкта) житлового будівництва</w:t>
      </w:r>
      <w:r w:rsidR="00D872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іншими способами, визначени</w:t>
      </w:r>
      <w:r w:rsidR="00C17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8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1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8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C9B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(частина третя статті 4 Закону України «Про інвестиційну діяльність»).</w:t>
      </w:r>
      <w:r w:rsidR="00C3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6BE" w:rsidRPr="00E67C84" w:rsidRDefault="0002769E" w:rsidP="00DE3D4B">
      <w:pPr>
        <w:widowControl w:val="0"/>
        <w:tabs>
          <w:tab w:val="left" w:pos="1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678FC" w:rsidRPr="0039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нвестування у </w:t>
      </w:r>
      <w:r w:rsidR="009678FC" w:rsidRPr="00E6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будівництво </w:t>
      </w:r>
      <w:r w:rsidR="003916BE" w:rsidRPr="00E67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допомогою створення фонду фінансування будівництва</w:t>
      </w:r>
      <w:r w:rsidRPr="00E6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3916BE" w:rsidRPr="00E6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боку виглядає більш безпечним для інвесторів, а з іншого – спричиняє подорожчання об’єкта будівництва</w:t>
      </w:r>
      <w:r w:rsidR="00E67C84" w:rsidRPr="00E6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</w:t>
      </w:r>
      <w:r w:rsidR="00E67C84" w:rsidRPr="00E67C84">
        <w:rPr>
          <w:rFonts w:ascii="Times New Roman" w:hAnsi="Times New Roman" w:cs="Times New Roman"/>
          <w:sz w:val="28"/>
          <w:szCs w:val="28"/>
        </w:rPr>
        <w:t>сплати управителю фонду винагороди</w:t>
      </w:r>
      <w:r w:rsidR="003916BE" w:rsidRPr="00E67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6BE" w:rsidRPr="00E67C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Інвестування за допомогою цільових облігацій та інститутів спільного інвестування є також досить специфічними інструментами, обслуговування якого потребує спеціальних знань та додаткових затрат.</w:t>
      </w:r>
    </w:p>
    <w:p w:rsidR="003808DB" w:rsidRPr="00BD0547" w:rsidRDefault="003916BE" w:rsidP="00DE3D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C8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випадку, якщо замовник</w:t>
      </w:r>
      <w:r w:rsidRPr="0039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будівництва є представником великого бізнесу</w:t>
      </w:r>
      <w:r w:rsidR="00985B0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</w:t>
      </w:r>
      <w:r w:rsidRPr="0039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має достатньо ресурсів, </w:t>
      </w:r>
      <w:r w:rsidR="0098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нього </w:t>
      </w:r>
      <w:r w:rsidRPr="0039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використання </w:t>
      </w:r>
      <w:r w:rsidR="0098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зазначених </w:t>
      </w:r>
      <w:r w:rsidRPr="0039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фінансових </w:t>
      </w:r>
      <w:r w:rsidR="00985B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механізмів</w:t>
      </w:r>
      <w:r w:rsidRPr="0039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 і </w:t>
      </w:r>
      <w:r w:rsidRPr="0039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спричиняє подорожчання </w:t>
      </w:r>
      <w:r w:rsidR="00985B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будівництва,</w:t>
      </w:r>
      <w:r w:rsidRPr="0039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 по суті не є бар’єром для виходу на ринок. При цьому дрібні забудовники, які тільки </w:t>
      </w:r>
      <w:r w:rsidRPr="00CC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виходять на ринок, обмежені </w:t>
      </w:r>
      <w:r w:rsidR="006C4C7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фінансовими ресурсами</w:t>
      </w:r>
      <w:r w:rsidRPr="00CC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змушені використовувати </w:t>
      </w:r>
      <w:r w:rsidR="001C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 дешеві </w:t>
      </w:r>
      <w:r w:rsidR="00B97BE0" w:rsidRPr="00CC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званні </w:t>
      </w:r>
      <w:r w:rsidR="00985B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BE0" w:rsidRPr="00CC1B7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r w:rsidRPr="00CC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</w:t>
      </w:r>
      <w:r w:rsidR="00985B05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Pr="00CC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8DB" w:rsidRPr="00CC1B7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інвестування та фінансування будівництва</w:t>
      </w:r>
      <w:r w:rsidR="00CC1B7A" w:rsidRPr="00CC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об’єктів житлового будівництва</w:t>
      </w:r>
      <w:r w:rsidR="003808DB" w:rsidRPr="00CC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яких, зокрема</w:t>
      </w:r>
      <w:r w:rsidR="003808DB" w:rsidRPr="00CC1B7A">
        <w:rPr>
          <w:rFonts w:ascii="Times New Roman" w:hAnsi="Times New Roman" w:cs="Times New Roman"/>
          <w:sz w:val="28"/>
          <w:szCs w:val="28"/>
        </w:rPr>
        <w:t xml:space="preserve"> можна віднести договір купівлі-продажу майнових прав</w:t>
      </w:r>
      <w:r w:rsidR="003808DB" w:rsidRPr="00BD0547">
        <w:rPr>
          <w:rFonts w:ascii="Times New Roman" w:hAnsi="Times New Roman" w:cs="Times New Roman"/>
          <w:sz w:val="28"/>
          <w:szCs w:val="28"/>
        </w:rPr>
        <w:t xml:space="preserve"> на нерухомість, що буде збудована у майбутньому (стаття 656 Цивільного кодексу України). </w:t>
      </w:r>
    </w:p>
    <w:p w:rsidR="00BD0547" w:rsidRDefault="00066AE9" w:rsidP="00DE3D4B">
      <w:pPr>
        <w:widowControl w:val="0"/>
        <w:tabs>
          <w:tab w:val="left" w:pos="19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практиці </w:t>
      </w:r>
      <w:r>
        <w:rPr>
          <w:rFonts w:ascii="Times New Roman" w:hAnsi="Times New Roman"/>
          <w:sz w:val="28"/>
          <w:szCs w:val="28"/>
        </w:rPr>
        <w:t xml:space="preserve">інвестування в </w:t>
      </w:r>
      <w:r w:rsidRPr="004F213F">
        <w:rPr>
          <w:rFonts w:ascii="Times New Roman" w:hAnsi="Times New Roman"/>
          <w:sz w:val="28"/>
          <w:szCs w:val="28"/>
        </w:rPr>
        <w:t>об'єкт</w:t>
      </w:r>
      <w:r w:rsidR="00933F09">
        <w:rPr>
          <w:rFonts w:ascii="Times New Roman" w:hAnsi="Times New Roman"/>
          <w:sz w:val="28"/>
          <w:szCs w:val="28"/>
        </w:rPr>
        <w:t>и</w:t>
      </w:r>
      <w:r w:rsidRPr="004F213F">
        <w:rPr>
          <w:rFonts w:ascii="Times New Roman" w:hAnsi="Times New Roman"/>
          <w:sz w:val="28"/>
          <w:szCs w:val="28"/>
        </w:rPr>
        <w:t xml:space="preserve"> житлового будівництва </w:t>
      </w:r>
      <w:r>
        <w:rPr>
          <w:rFonts w:ascii="Times New Roman" w:hAnsi="Times New Roman"/>
          <w:sz w:val="28"/>
          <w:szCs w:val="28"/>
        </w:rPr>
        <w:t>пов’язано з низкою ризиків, серед яких</w:t>
      </w:r>
      <w:r w:rsidR="00933F09" w:rsidRPr="00933F09">
        <w:rPr>
          <w:rFonts w:ascii="Times New Roman" w:hAnsi="Times New Roman"/>
          <w:sz w:val="28"/>
          <w:szCs w:val="28"/>
        </w:rPr>
        <w:t xml:space="preserve"> </w:t>
      </w:r>
      <w:r w:rsidR="00933F09">
        <w:rPr>
          <w:rFonts w:ascii="Times New Roman" w:hAnsi="Times New Roman"/>
          <w:sz w:val="28"/>
          <w:szCs w:val="28"/>
        </w:rPr>
        <w:t>можливість</w:t>
      </w:r>
      <w:r w:rsidR="00BD0547">
        <w:rPr>
          <w:rFonts w:ascii="Times New Roman" w:hAnsi="Times New Roman"/>
          <w:sz w:val="28"/>
          <w:szCs w:val="28"/>
        </w:rPr>
        <w:t>:</w:t>
      </w:r>
    </w:p>
    <w:p w:rsidR="00BD0547" w:rsidRDefault="00066AE9" w:rsidP="00DE3D4B">
      <w:pPr>
        <w:widowControl w:val="0"/>
        <w:tabs>
          <w:tab w:val="left" w:pos="19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A06">
        <w:rPr>
          <w:rFonts w:ascii="Times New Roman" w:hAnsi="Times New Roman"/>
          <w:sz w:val="28"/>
          <w:szCs w:val="28"/>
        </w:rPr>
        <w:t>змін</w:t>
      </w:r>
      <w:r>
        <w:rPr>
          <w:rFonts w:ascii="Times New Roman" w:hAnsi="Times New Roman"/>
          <w:sz w:val="28"/>
          <w:szCs w:val="28"/>
        </w:rPr>
        <w:t>и</w:t>
      </w:r>
      <w:r w:rsidRPr="00C22A06">
        <w:rPr>
          <w:rFonts w:ascii="Times New Roman" w:hAnsi="Times New Roman"/>
          <w:sz w:val="28"/>
          <w:szCs w:val="28"/>
        </w:rPr>
        <w:t xml:space="preserve"> технічних характеристик </w:t>
      </w:r>
      <w:r>
        <w:rPr>
          <w:rFonts w:ascii="Times New Roman" w:hAnsi="Times New Roman"/>
          <w:sz w:val="28"/>
          <w:szCs w:val="28"/>
        </w:rPr>
        <w:t>об’єкта</w:t>
      </w:r>
      <w:r w:rsidR="00BD0547">
        <w:rPr>
          <w:rFonts w:ascii="Times New Roman" w:hAnsi="Times New Roman"/>
          <w:sz w:val="28"/>
          <w:szCs w:val="28"/>
        </w:rPr>
        <w:t>;</w:t>
      </w:r>
    </w:p>
    <w:p w:rsidR="00066AE9" w:rsidRDefault="00066AE9" w:rsidP="00DE3D4B">
      <w:pPr>
        <w:widowControl w:val="0"/>
        <w:tabs>
          <w:tab w:val="left" w:pos="19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подвійн</w:t>
      </w:r>
      <w:r w:rsidR="00933F09">
        <w:rPr>
          <w:rFonts w:ascii="Times New Roman" w:hAnsi="Times New Roman"/>
          <w:sz w:val="28"/>
          <w:szCs w:val="28"/>
        </w:rPr>
        <w:t>ого</w:t>
      </w:r>
      <w:r w:rsidR="00BD0547">
        <w:rPr>
          <w:rFonts w:ascii="Times New Roman" w:hAnsi="Times New Roman"/>
          <w:sz w:val="28"/>
          <w:szCs w:val="28"/>
        </w:rPr>
        <w:t xml:space="preserve"> перепродаж</w:t>
      </w:r>
      <w:r w:rsidR="00933F0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4E3B4D">
        <w:rPr>
          <w:rFonts w:ascii="Times New Roman" w:hAnsi="Times New Roman"/>
          <w:sz w:val="28"/>
          <w:szCs w:val="28"/>
        </w:rPr>
        <w:t xml:space="preserve">об’єкту </w:t>
      </w:r>
      <w:r>
        <w:rPr>
          <w:rFonts w:ascii="Times New Roman" w:hAnsi="Times New Roman"/>
          <w:sz w:val="28"/>
          <w:szCs w:val="28"/>
        </w:rPr>
        <w:t>недобросовісними замовниками будівництва</w:t>
      </w:r>
      <w:r w:rsidR="00BD0547">
        <w:rPr>
          <w:rFonts w:ascii="Times New Roman" w:hAnsi="Times New Roman"/>
          <w:sz w:val="28"/>
          <w:szCs w:val="28"/>
        </w:rPr>
        <w:t>;</w:t>
      </w:r>
    </w:p>
    <w:p w:rsidR="00BD0547" w:rsidRDefault="00BD0547" w:rsidP="00DE3D4B">
      <w:pPr>
        <w:widowControl w:val="0"/>
        <w:tabs>
          <w:tab w:val="left" w:pos="1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оскарження права власності на нерухоме майно, що буде збудовано у майбутньому, що набувається</w:t>
      </w:r>
      <w:r w:rsidR="004E3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зокрема</w:t>
      </w:r>
      <w:r w:rsidRPr="00BD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договор</w:t>
      </w:r>
      <w:r w:rsidR="004E3B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547">
        <w:rPr>
          <w:rFonts w:ascii="Times New Roman" w:hAnsi="Times New Roman" w:cs="Times New Roman"/>
          <w:sz w:val="28"/>
          <w:szCs w:val="28"/>
        </w:rPr>
        <w:t xml:space="preserve"> купівлі-продажу майнових прав на нерухомість, що буде збудована у майбутньому</w:t>
      </w:r>
      <w:r w:rsidR="008433B8">
        <w:rPr>
          <w:rFonts w:ascii="Times New Roman" w:hAnsi="Times New Roman" w:cs="Times New Roman"/>
          <w:sz w:val="28"/>
          <w:szCs w:val="28"/>
        </w:rPr>
        <w:t xml:space="preserve"> </w:t>
      </w:r>
      <w:r w:rsidR="008433B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</w:t>
      </w:r>
      <w:r w:rsidR="002C6D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Верховного</w:t>
      </w:r>
      <w:r w:rsidR="0084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3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 України </w:t>
      </w:r>
      <w:r w:rsidR="008433B8" w:rsidRPr="0023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18 листопада </w:t>
      </w:r>
      <w:r w:rsidR="008433B8" w:rsidRPr="002C6D9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року у справі за № 6-1858цс15</w:t>
      </w:r>
      <w:r w:rsidR="002C6D91" w:rsidRPr="002C6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23 березня 2016 року у справі № 6-289цс16</w:t>
      </w:r>
      <w:r w:rsidR="008433B8" w:rsidRPr="002C6D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3F09" w:rsidRPr="002C6D91">
        <w:rPr>
          <w:rFonts w:ascii="Times New Roman" w:hAnsi="Times New Roman" w:cs="Times New Roman"/>
          <w:sz w:val="28"/>
          <w:szCs w:val="28"/>
        </w:rPr>
        <w:t>. Зазначений ризик</w:t>
      </w:r>
      <w:r w:rsidR="00B8498A" w:rsidRPr="002C6D91">
        <w:rPr>
          <w:rFonts w:ascii="Times New Roman" w:hAnsi="Times New Roman" w:cs="Times New Roman"/>
          <w:sz w:val="28"/>
          <w:szCs w:val="28"/>
        </w:rPr>
        <w:t xml:space="preserve"> пов’язан</w:t>
      </w:r>
      <w:r w:rsidR="00933F09" w:rsidRPr="002C6D91">
        <w:rPr>
          <w:rFonts w:ascii="Times New Roman" w:hAnsi="Times New Roman" w:cs="Times New Roman"/>
          <w:sz w:val="28"/>
          <w:szCs w:val="28"/>
        </w:rPr>
        <w:t>ий</w:t>
      </w:r>
      <w:r w:rsidR="00B8498A" w:rsidRPr="002C6D91">
        <w:rPr>
          <w:rFonts w:ascii="Times New Roman" w:hAnsi="Times New Roman" w:cs="Times New Roman"/>
          <w:sz w:val="28"/>
          <w:szCs w:val="28"/>
        </w:rPr>
        <w:t xml:space="preserve"> з нечіткім формулюванням </w:t>
      </w:r>
      <w:r w:rsidRPr="002C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r w:rsidR="00B8498A" w:rsidRPr="002C6D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C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способів інвестування та фінансування будівництва об’єктів житлового будівництва, вк</w:t>
      </w:r>
      <w:r w:rsidRPr="00BD0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азаних у частині третій статті 4 Закону України «Про інвестиційну діяльність».</w:t>
      </w:r>
    </w:p>
    <w:p w:rsidR="00066AE9" w:rsidRDefault="00066AE9" w:rsidP="00DE3D4B">
      <w:pPr>
        <w:widowControl w:val="0"/>
        <w:tabs>
          <w:tab w:val="left" w:pos="1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Крім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укладенні </w:t>
      </w:r>
      <w:r w:rsidRPr="00D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D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якими передбачається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інвестування (фінансування) будівництва об’єктів нерухомого майна, що будуть збудовані у майбутньому, </w:t>
      </w:r>
      <w:r w:rsidR="004E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більшість інвесторів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4E3B4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обмежену інформацію щодо об’єкта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будівництва, наявності</w:t>
      </w:r>
      <w:r w:rsidRPr="0054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замовника будівництва права </w:t>
      </w:r>
      <w:r w:rsidRPr="00545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будівельних робіт,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5F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5F1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будівництво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будівництва об’єкту тощо. При цьому </w:t>
      </w:r>
      <w:r w:rsidRPr="001235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 будівництва може вводит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Pr="0012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оману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потенційних інвесторів</w:t>
      </w:r>
      <w:r w:rsidRPr="0012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</w:t>
      </w:r>
      <w:r w:rsidRPr="0012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тієї чи іншої інформації.</w:t>
      </w:r>
    </w:p>
    <w:p w:rsidR="00066AE9" w:rsidRDefault="00066AE9" w:rsidP="00DE3D4B">
      <w:pPr>
        <w:widowControl w:val="0"/>
        <w:tabs>
          <w:tab w:val="left" w:pos="1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захист у судовому порядку прав інвесторів від подвійного перепродажу об’єктів нерухомого майна, що будуть збудовані у майбутньому, впливає</w:t>
      </w:r>
      <w:r w:rsidRPr="0004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недосконалість законодавчої бази, якою передбачається,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66AE9" w:rsidRPr="00046289" w:rsidRDefault="00066AE9" w:rsidP="00DE3D4B">
      <w:pPr>
        <w:widowControl w:val="0"/>
        <w:tabs>
          <w:tab w:val="left" w:pos="1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462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ласник майна може пред'явити позов про визнання його права власності, якщо це право оспорюється або не визнається іншою особою, а також у разі втрати ним документа, який засвідчує його право власності (</w:t>
      </w:r>
      <w:r w:rsidRPr="00260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6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 кодексу</w:t>
      </w:r>
      <w:r w:rsidRPr="0026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6AE9" w:rsidRPr="002607F0" w:rsidRDefault="00066AE9" w:rsidP="00DE3D4B">
      <w:pPr>
        <w:widowControl w:val="0"/>
        <w:tabs>
          <w:tab w:val="left" w:pos="1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власності на новостворене нерухоме майно виникає з моменту його державної реєстрації.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завершення будівництва (створення майна) особа вважається власником матеріалів, обладнання тощо, які були використані в процесі цьог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будівництва (створення майна) (</w:t>
      </w:r>
      <w:r w:rsidRPr="000462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 друга статті 331</w:t>
      </w:r>
      <w:r>
        <w:rPr>
          <w:rFonts w:ascii="Times New Roman" w:hAnsi="Times New Roman"/>
          <w:sz w:val="28"/>
          <w:szCs w:val="28"/>
        </w:rPr>
        <w:t xml:space="preserve"> Цивільного кодексу України).</w:t>
      </w:r>
    </w:p>
    <w:p w:rsidR="00D355C6" w:rsidRPr="002607F0" w:rsidRDefault="00066AE9" w:rsidP="00DE3D4B">
      <w:pPr>
        <w:widowControl w:val="0"/>
        <w:tabs>
          <w:tab w:val="left" w:pos="1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огляду на зазначене, у</w:t>
      </w:r>
      <w:r w:rsidR="00967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сі в</w:t>
      </w:r>
      <w:r w:rsidR="00B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</w:t>
      </w:r>
      <w:r w:rsidR="00967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вказані</w:t>
      </w:r>
      <w:r w:rsidR="00B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C9B" w:rsidRPr="00BE6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B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6C9B" w:rsidRPr="00BE6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інвестування та фінансування будівництва об’єктів </w:t>
      </w:r>
      <w:r w:rsidR="00BE6C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нерухомого майна, що будуть збудовані у майбутньому,</w:t>
      </w:r>
      <w:r w:rsidR="003916BE" w:rsidRPr="0039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можуть забезпечити прозоре інвестування та роблять ринок житлового будівництва непривабливим та незрозумілим як для внутрішніх, </w:t>
      </w:r>
      <w:r w:rsidR="001B0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і для зовнішніх інвесторів, а також</w:t>
      </w:r>
      <w:r w:rsidR="0096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A06" w:rsidRPr="00C22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</w:t>
      </w:r>
      <w:r w:rsidR="00C22A0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щають</w:t>
      </w:r>
      <w:r w:rsidR="00C22A06" w:rsidRPr="00C2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інвесторів від недобросовісних забудовників </w:t>
      </w:r>
      <w:r w:rsidR="00C2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 </w:t>
      </w:r>
      <w:r w:rsidR="00C22A06" w:rsidRPr="00C22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декларативно.</w:t>
      </w:r>
      <w:r w:rsidR="00C2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079" w:rsidRDefault="00066AE9" w:rsidP="00DE3D4B">
      <w:pPr>
        <w:widowControl w:val="0"/>
        <w:tabs>
          <w:tab w:val="left" w:pos="1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цьому для забезпечення гарантів для інвесторів та уникнення шахрайства держава повинна замість створення штучних бар’єрів входу на ринок впровадити систему контролю за </w:t>
      </w:r>
      <w:r w:rsidR="00823F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замовниками будівництва</w:t>
      </w:r>
      <w:r w:rsidRPr="0039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 відчуження об’єктів інвестування. </w:t>
      </w:r>
    </w:p>
    <w:p w:rsidR="00C1640B" w:rsidRDefault="0064360D" w:rsidP="00DE3D4B">
      <w:pPr>
        <w:widowControl w:val="0"/>
        <w:tabs>
          <w:tab w:val="left" w:pos="1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Ураховуючи зазначене, </w:t>
      </w:r>
      <w:r w:rsidRPr="003B27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розроблено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Закону</w:t>
      </w:r>
      <w:r w:rsidR="00C16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40B" w:rsidRPr="003C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України </w:t>
      </w:r>
      <w:r w:rsidR="00C1640B" w:rsidRPr="00C164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деяких законодавчих актів України щодо захисту речових прав на об’єкти незавершеного будівництва та майбутні об’єкти нерухомості»</w:t>
      </w:r>
      <w:r w:rsidR="00C1640B" w:rsidRPr="003C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проект Закону).</w:t>
      </w:r>
    </w:p>
    <w:p w:rsidR="00D355C6" w:rsidRDefault="00D355C6" w:rsidP="00DE3D4B">
      <w:pPr>
        <w:widowControl w:val="0"/>
        <w:tabs>
          <w:tab w:val="left" w:pos="1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Мета і шляхи її досягнення</w:t>
      </w:r>
    </w:p>
    <w:p w:rsidR="0037255C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Основною метою проекту Закону є</w:t>
      </w:r>
      <w:r w:rsidR="0090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запровадження </w:t>
      </w:r>
      <w:r w:rsidR="001E66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</w:t>
      </w:r>
      <w:r w:rsidR="008A118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E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</w:t>
      </w:r>
      <w:r w:rsidR="008A118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90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захисту </w:t>
      </w:r>
      <w:r w:rsidR="00DE3F12" w:rsidRPr="00DE3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речових прав фізичних та юридичних осіб</w:t>
      </w:r>
      <w:r w:rsidR="00DE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</w:t>
      </w:r>
      <w:r w:rsidR="003725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придбавають об’єкти незавершеного будівництва та майбутні об’єкти нерухомості для з</w:t>
      </w:r>
      <w:r w:rsidR="0037255C" w:rsidRPr="0037255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апобігання</w:t>
      </w:r>
      <w:r w:rsidR="0037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55C" w:rsidRPr="003725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езаконному будівництву об’єктів, </w:t>
      </w:r>
      <w:r w:rsidR="004E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 </w:t>
      </w:r>
      <w:r w:rsidR="0037255C" w:rsidRPr="00372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подвійному пр</w:t>
      </w:r>
      <w:r w:rsidR="0037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одажу та </w:t>
      </w:r>
      <w:r w:rsidR="0037255C" w:rsidRPr="0037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незаконній зміні технічних характеристик </w:t>
      </w:r>
      <w:r w:rsidR="003725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4E2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об’єктів</w:t>
      </w:r>
      <w:r w:rsidR="0037255C" w:rsidRPr="00372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AEF" w:rsidRDefault="00C05AEF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Закону пропонується:</w:t>
      </w:r>
    </w:p>
    <w:p w:rsidR="00DA3BE3" w:rsidRDefault="00DA3BE3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</w:t>
      </w:r>
      <w:r w:rsidR="00DD04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Pr="00D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DD040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A3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</w:t>
      </w:r>
      <w:r w:rsidR="00DD04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порядку укладення</w:t>
      </w:r>
      <w:r w:rsidR="000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7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розірвання </w:t>
      </w:r>
      <w:r w:rsidRPr="00D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r w:rsidR="000232C3" w:rsidRPr="000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упівлі-продажу </w:t>
      </w:r>
      <w:r w:rsidR="000232C3" w:rsidRPr="00023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 незавершеного будівництва  та майбутнього об’єкта нерухомості</w:t>
      </w:r>
      <w:r w:rsidRPr="00DA3B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B26" w:rsidRDefault="00DA3BE3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</w:t>
      </w:r>
      <w:r w:rsidR="00DD04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механізм </w:t>
      </w:r>
      <w:r w:rsidRPr="00DA3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D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реєстраці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DA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власності</w:t>
      </w:r>
      <w:r w:rsid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B26" w:rsidRPr="00023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</w:t>
      </w:r>
      <w:r w:rsid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B26" w:rsidRPr="000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</w:t>
      </w:r>
      <w:r w:rsid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ршеного будівництва  та майбутні</w:t>
      </w:r>
      <w:r w:rsidR="00373B26" w:rsidRPr="000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</w:t>
      </w:r>
      <w:r w:rsid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B26" w:rsidRPr="0002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нерухомості</w:t>
      </w:r>
      <w:r w:rsidR="00373B26" w:rsidRPr="00DA3B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B26" w:rsidRPr="00373B26" w:rsidRDefault="00373B26" w:rsidP="00DE3D4B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</w:t>
      </w:r>
      <w:r w:rsidR="00DD0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інвестору </w:t>
      </w:r>
      <w:r w:rsidR="00DD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зареєструвати </w:t>
      </w:r>
      <w:r w:rsidRP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обтяження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майбутнього об’єкта нерухомості</w:t>
      </w:r>
      <w:r w:rsidRP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не повної оплати вартості</w:t>
      </w:r>
      <w:r w:rsidR="00DD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об’єкта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404" w:rsidRPr="00850040" w:rsidRDefault="00DD0404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встановити, що д</w:t>
      </w:r>
      <w:r w:rsidRPr="00850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оговір, за яким придбавається об’єкт незавершеного будівництва або майбутній об’єкт нерухомості, якщо право власності на такі об’єкти не зареєстровано в установленому законом порядку, є нікчемним, якщо інше не встановлено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404" w:rsidRPr="00850040" w:rsidRDefault="00DD0404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встановити, що д</w:t>
      </w:r>
      <w:r w:rsidRPr="00850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оговір, за яким придбавається право на об’єкт нерухомості, виникнення якого заплановане у майбутньому, та який не є об’єктом незавершеного будівництва або майбутнім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’єктом нерухомості, є нікчемним;</w:t>
      </w:r>
    </w:p>
    <w:p w:rsidR="00373B26" w:rsidRPr="00373B26" w:rsidRDefault="00DD0404" w:rsidP="00DE3D4B">
      <w:pPr>
        <w:widowControl w:val="0"/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</w:t>
      </w:r>
      <w:r w:rsid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реєстратора використовувати </w:t>
      </w:r>
      <w:r w:rsidR="00BF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додаткові </w:t>
      </w:r>
      <w:r w:rsid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 реєстри при реєстрації речових прав (</w:t>
      </w:r>
      <w:r w:rsidR="00373B26" w:rsidRP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реєстр</w:t>
      </w:r>
      <w:r w:rsidR="00373B26" w:rsidRP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 на  доопрацювання, відмову у видачі, скасування та анулювання зазначених  документів</w:t>
      </w:r>
      <w:r w:rsid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73B26" w:rsidRP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73B26" w:rsidRP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реєстр</w:t>
      </w:r>
      <w:r w:rsidR="00373B26" w:rsidRP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юридичних осіб, фізичних осіб – підприємців та громадських формувань</w:t>
      </w:r>
      <w:r w:rsid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73B26" w:rsidRP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73B26" w:rsidRP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реєстр дов</w:t>
      </w:r>
      <w:r w:rsid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іреностей; </w:t>
      </w:r>
      <w:r w:rsidR="00373B26" w:rsidRP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реєстр</w:t>
      </w:r>
      <w:r w:rsidR="00373B26" w:rsidRP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спеціальних бланків нотаріальних документів</w:t>
      </w:r>
      <w:r w:rsid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6122" w:rsidRPr="00850040" w:rsidRDefault="001E6122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</w:t>
      </w:r>
      <w:r w:rsidRPr="0085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інвесторів </w:t>
      </w:r>
      <w:r w:rsidRPr="0085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сплати адміністративного збору за проведення державної реєстрації прав власності на об’єкти незавершеного будівництва та майбутні об’єкти нерухомості, що виникли до набрання чинності цим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404" w:rsidRPr="00850040" w:rsidRDefault="00DD0404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 особливості банкрутства юридичних осіб – замовників будівництва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122" w:rsidRPr="00850040" w:rsidRDefault="001E6122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увати</w:t>
      </w:r>
      <w:r w:rsidRPr="0085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обмеження щодо інвестування та фінансування будівництва об'єктів житлового будівництва </w:t>
      </w:r>
      <w:r w:rsidRPr="0017399E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використанням недержавних коштів, залучених від фізичних та юридичних осіб, у тому числі в управління, може здійснюватися виключно через фонди фінансування будівництва, фонди операцій з нерухомістю, інститути спільного інвестування, а також шляхом емісії цільових облігацій підприємств, виконання зобов'язань за якими здійснюється шляхом передачі об'єкта (частини об'єкта) житлового будівництва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0B7" w:rsidRPr="006520B7" w:rsidRDefault="00DD0404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</w:t>
      </w:r>
      <w:r w:rsidR="006520B7" w:rsidRPr="0065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 будівництва</w:t>
      </w:r>
      <w:r w:rsidR="006520B7" w:rsidRPr="0065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шувати</w:t>
      </w:r>
      <w:r w:rsidR="006520B7" w:rsidRPr="0065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своєму веб-сайті відомості про об’єкт житлового будівництва (замовника будівництва, характеристики об'єкту, затверджена проектна документація, хід будівництва, електронний форум інвесторів та ін.);</w:t>
      </w:r>
    </w:p>
    <w:p w:rsidR="006520B7" w:rsidRPr="006520B7" w:rsidRDefault="00DD0404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 будівництва</w:t>
      </w:r>
      <w:r w:rsidR="006520B7" w:rsidRPr="0065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рекламі продажу житла вказувати адресу веб-сайту замовника будівництва, де розміщена інформація про житло;</w:t>
      </w:r>
    </w:p>
    <w:p w:rsidR="006520B7" w:rsidRPr="006520B7" w:rsidRDefault="006520B7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</w:t>
      </w:r>
      <w:r w:rsidR="00DD04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Pr="00652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реклами продажу житла без розміщення на веб-сайті замовника будівництва інформації про об’єкт житлового будівництва;</w:t>
      </w:r>
    </w:p>
    <w:p w:rsidR="00EF1BF9" w:rsidRPr="00EF1BF9" w:rsidRDefault="00EF1BF9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разі укладення договору купівлі-продажу об’єкта незавершеного будівництва або майбутнього об’єкта нерухомості, зміни до затверджених (схвалених) проектів будівництва 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лише</w:t>
      </w:r>
      <w:r w:rsidRPr="00EF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згодою інвестора, якщо така зміна впливає на його права та охоронювані законом інтереси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0B7" w:rsidRPr="00EF1BF9" w:rsidRDefault="00437159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внесення</w:t>
      </w:r>
      <w:r w:rsidR="00EF1BF9" w:rsidRPr="00EF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копій документів, що дають право на виконання підготовчих та будівельних робіт і засвідчують прийняття в експлуатацію закінчених будівництвом об’єктів до </w:t>
      </w:r>
      <w:r w:rsidR="00EF1BF9" w:rsidRPr="00373B26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</w:t>
      </w:r>
      <w:r w:rsidR="00EF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BF9" w:rsidRPr="00EF1B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документах, що засвідчують прийняття в експлуатацію закінчених будівництвом об’єктів, зазначаються технічні характеристики кожного із об’єктів нерухомого майна в об’єкті будівництва</w:t>
      </w:r>
      <w:r w:rsidR="00EF3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040" w:rsidRPr="003B275E" w:rsidRDefault="00850040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Правові аспекти</w:t>
      </w:r>
    </w:p>
    <w:p w:rsidR="009904CA" w:rsidRPr="003B275E" w:rsidRDefault="009904CA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даній сфері правового регулювання діють такі нормативно-правові акти:</w:t>
      </w:r>
    </w:p>
    <w:p w:rsidR="002F3267" w:rsidRPr="002F3267" w:rsidRDefault="002F3267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Цивільний кодекс України</w:t>
      </w:r>
    </w:p>
    <w:p w:rsidR="002F3267" w:rsidRPr="002F3267" w:rsidRDefault="002F3267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державну реєстрацію речових прав на нерухоме майно та їх обтяжень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3267" w:rsidRPr="002F3267" w:rsidRDefault="002F3267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інвестиційну діяльність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3267" w:rsidRPr="002F3267" w:rsidRDefault="002F3267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фінансово-кредитні механізми і управління майном при будівництві житла та операціях з нерухомістю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3267" w:rsidRPr="002F3267" w:rsidRDefault="002F3267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регулювання містобудівної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3267" w:rsidRPr="002F3267" w:rsidRDefault="002F3267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нотаріат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3267" w:rsidRPr="002F3267" w:rsidRDefault="002F3267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рекламу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3267" w:rsidRPr="002F3267" w:rsidRDefault="002F3267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особливості приватизації об'єктів незавершеного будівництва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3267" w:rsidRPr="002F3267" w:rsidRDefault="002F3267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іпотеку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3267" w:rsidRPr="002F3267" w:rsidRDefault="002F3267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іпотечне кредитування, операції з консолідованим іпотечним боргом та іпотечні сертифікати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3267" w:rsidRPr="002F3267" w:rsidRDefault="002F3267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відновлення платоспроможності боржника або визнання його банкрутом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3267" w:rsidRDefault="002F3267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архітектурну діяльність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51366" w:rsidRDefault="000523CA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Проектом Закону передбачається внесення змін до</w:t>
      </w:r>
      <w:r w:rsidR="00FD6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державну реєстрацію речових прав на нерухоме майно та їх обтяжень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інвестиційну діяльність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фінансово-кредитні механізми і управління майном при будівництві житла та операціях з нерухомістю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регулювання містобудівної діяльності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нотаріат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рекламу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особливості приватизації об'єктів незавершеного будівництва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іпотеку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іпотечне кредитування, операції з консолідованим іпотечним боргом та іпотечні сертифікати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відновлення платоспроможності боржника або визнання його банкрутом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51366" w:rsidRPr="002F32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архітектурну діяльність</w:t>
      </w:r>
      <w:r w:rsidR="006513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04CA" w:rsidRDefault="00ED7A63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66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Pr="00EA7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стосується прав та обов'язків громадян.</w:t>
      </w:r>
    </w:p>
    <w:p w:rsidR="00ED7A63" w:rsidRPr="003B275E" w:rsidRDefault="00ED7A63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Фінансово</w:t>
      </w:r>
      <w:r w:rsidR="00AB1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економічне обґрунтування</w:t>
      </w:r>
    </w:p>
    <w:p w:rsidR="0023572F" w:rsidRDefault="0023572F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Закону </w:t>
      </w:r>
      <w:r w:rsidR="0005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3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потребуватиме додаткового фінансування з державного </w:t>
      </w:r>
      <w:r w:rsidR="0033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місцевого </w:t>
      </w:r>
      <w:r w:rsidRPr="002357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333913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235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913" w:rsidRPr="0023572F" w:rsidRDefault="001F4815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 6</w:t>
      </w:r>
      <w:r w:rsidRPr="001F481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четвертої статті 30 Бюджетного кодексу України д</w:t>
      </w:r>
      <w:r w:rsidR="0043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оопрацювання програмного забезпечення </w:t>
      </w:r>
      <w:r w:rsidR="004358F1" w:rsidRPr="00435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</w:t>
      </w:r>
      <w:r w:rsidR="00435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358F1" w:rsidRPr="0043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реєстр</w:t>
      </w:r>
      <w:r w:rsidR="004358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58F1" w:rsidRPr="0043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речових прав на нерухоме майно</w:t>
      </w:r>
      <w:r w:rsidR="0043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r w:rsidR="00605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здійснюватися</w:t>
      </w:r>
      <w:r w:rsidR="0043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</w:t>
      </w:r>
      <w:r w:rsidRPr="001F4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джерел, визначених пунктом 7</w:t>
      </w:r>
      <w:r w:rsidRPr="00E83D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F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третьої статті 29 цього Кодексу</w:t>
      </w:r>
      <w:r w:rsidR="00E83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CDC" w:rsidRPr="003B275E" w:rsidRDefault="00C01CDC" w:rsidP="00DE3D4B">
      <w:pPr>
        <w:widowControl w:val="0"/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Позиція заінтересованих органів</w:t>
      </w: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Закону потребує </w:t>
      </w:r>
      <w:r w:rsidRPr="00E4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погодження з </w:t>
      </w:r>
      <w:r w:rsidR="003A1307" w:rsidRPr="00E40B6B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Міністерством юстиції України,</w:t>
      </w:r>
      <w:r w:rsidR="003A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Міністерством економічного розвитку і торгівлі України, Міністерством фінансів України, </w:t>
      </w:r>
      <w:r w:rsidR="003A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Міністерством </w:t>
      </w:r>
      <w:r w:rsidR="003A1307" w:rsidRPr="003A1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 розвитку, будівництва та житлово-комунального господарства України</w:t>
      </w:r>
      <w:r w:rsidR="000D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0C1"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Державною службою України з питань регуляторної політики та розвитку підприємництва</w:t>
      </w:r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CDC" w:rsidRPr="003B275E" w:rsidRDefault="00C01CDC" w:rsidP="00DE3D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Регіональний аспект</w:t>
      </w: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Закону стосується питань </w:t>
      </w:r>
      <w:r w:rsidR="000523CA"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 місцевого самоврядування, прав та і</w:t>
      </w:r>
      <w:r w:rsidR="00C04050"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нтересів територіальних громад</w:t>
      </w:r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тому потребує погодження з </w:t>
      </w:r>
      <w:r w:rsidR="000523CA"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уповноваженими представниками всеукраїнських асоціацій органів місцевого самоврядування та відповідних органів місцевого самоврядування</w:t>
      </w:r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EF9" w:rsidRPr="003B275E" w:rsidRDefault="00B85EF9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B275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Запобігання дискримінації</w:t>
      </w: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1178"/>
      <w:bookmarkEnd w:id="0"/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проекті Закону відсутні положення, що містять ознаки дискримінації. </w:t>
      </w: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Запобігання корупції </w:t>
      </w: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Закону не містить правил і процедур, які можуть містити ризики вчинення корупційних правопорушень.</w:t>
      </w: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Закону не потребує проведення громадської антикорупційної експертизи.</w:t>
      </w: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Громадське обговорення </w:t>
      </w:r>
    </w:p>
    <w:p w:rsidR="00C01CDC" w:rsidRPr="003B275E" w:rsidRDefault="00523846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Закону</w:t>
      </w:r>
      <w:r w:rsidR="008B4B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01CDC"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 проведення консультацій з громадськістю.</w:t>
      </w: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Позиція соціальних партнерів</w:t>
      </w: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Закону не стосується питань соціально-трудової сфери</w:t>
      </w:r>
      <w:r w:rsidR="0037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прав інвалідів</w:t>
      </w:r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880" w:rsidRDefault="00374880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Оцінка регуляторного впливу</w:t>
      </w: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Очікувані результати від прийняття </w:t>
      </w:r>
      <w:r w:rsidR="00D2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6E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24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</w:t>
      </w:r>
      <w:r w:rsidR="00C4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4"/>
        <w:gridCol w:w="5494"/>
      </w:tblGrid>
      <w:tr w:rsidR="00C01CDC" w:rsidRPr="003B275E" w:rsidTr="008D1965">
        <w:tc>
          <w:tcPr>
            <w:tcW w:w="4219" w:type="dxa"/>
          </w:tcPr>
          <w:p w:rsidR="00C01CDC" w:rsidRPr="003B275E" w:rsidRDefault="00C01CDC" w:rsidP="00DE3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Сфери впливу</w:t>
            </w:r>
          </w:p>
        </w:tc>
        <w:tc>
          <w:tcPr>
            <w:tcW w:w="5635" w:type="dxa"/>
          </w:tcPr>
          <w:p w:rsidR="00C01CDC" w:rsidRPr="003B275E" w:rsidRDefault="00C01CDC" w:rsidP="00DE3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Вплив, який справлятиме регуляторний акт</w:t>
            </w:r>
          </w:p>
        </w:tc>
      </w:tr>
      <w:tr w:rsidR="00C01CDC" w:rsidRPr="003B275E" w:rsidTr="008D1965">
        <w:tc>
          <w:tcPr>
            <w:tcW w:w="4219" w:type="dxa"/>
          </w:tcPr>
          <w:p w:rsidR="00C01CDC" w:rsidRPr="003B275E" w:rsidRDefault="00C01CDC" w:rsidP="00DE3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5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Ринкове середовище</w:t>
            </w:r>
          </w:p>
        </w:tc>
        <w:tc>
          <w:tcPr>
            <w:tcW w:w="5635" w:type="dxa"/>
          </w:tcPr>
          <w:p w:rsidR="00C01CDC" w:rsidRPr="003B275E" w:rsidRDefault="004D2427" w:rsidP="00DE3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Вільний розвиток та конкуренція вс</w:t>
            </w:r>
            <w:r w:rsidR="00523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іх, передбачених законодавством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інвестування та фінансування будівництва.</w:t>
            </w:r>
          </w:p>
        </w:tc>
      </w:tr>
      <w:tr w:rsidR="00C01CDC" w:rsidRPr="003B275E" w:rsidTr="008D1965">
        <w:tc>
          <w:tcPr>
            <w:tcW w:w="4219" w:type="dxa"/>
          </w:tcPr>
          <w:p w:rsidR="00C01CDC" w:rsidRPr="003B275E" w:rsidRDefault="00C01CDC" w:rsidP="00DE3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прав та інтересів</w:t>
            </w:r>
            <w:r w:rsidRPr="003B27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суб'єктів </w:t>
            </w:r>
            <w:r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господарювання</w:t>
            </w:r>
          </w:p>
        </w:tc>
        <w:tc>
          <w:tcPr>
            <w:tcW w:w="5635" w:type="dxa"/>
          </w:tcPr>
          <w:p w:rsidR="00C01CDC" w:rsidRPr="003B275E" w:rsidRDefault="00372C49" w:rsidP="00DE3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</w:t>
            </w:r>
            <w:r w:rsidRPr="0037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речових прав </w:t>
            </w:r>
            <w:r w:rsidR="00596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суб’єктів господарювання,</w:t>
            </w:r>
            <w:r w:rsidRPr="0037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які </w:t>
            </w:r>
            <w:r w:rsidR="00596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придбавають об’єкти незавершеного будівництва та майбутні об’єкти нерухомості</w:t>
            </w:r>
            <w:r w:rsidR="00C01CDC" w:rsidRPr="003B27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:rsidR="00A336F5" w:rsidRDefault="00A336F5" w:rsidP="00DE3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CDC" w:rsidRPr="003B275E" w:rsidRDefault="00BF1FA0" w:rsidP="00DE3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Закону</w:t>
            </w:r>
            <w:r w:rsidR="00C01CDC"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передбача</w:t>
            </w:r>
            <w:r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="00C01CDC"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завдання шкоди суб’єктам господарювання</w:t>
            </w:r>
            <w:r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01CDC"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обмеження їх прав, витрати суб’єктів господарювання </w:t>
            </w:r>
            <w:r w:rsidR="00C01CDC" w:rsidRPr="003B27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відсутні</w:t>
            </w:r>
            <w:r w:rsidR="00C01CDC"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01CDC" w:rsidRPr="003B275E" w:rsidTr="008D1965">
        <w:tc>
          <w:tcPr>
            <w:tcW w:w="4219" w:type="dxa"/>
          </w:tcPr>
          <w:p w:rsidR="00C01CDC" w:rsidRPr="003B275E" w:rsidRDefault="00C01CDC" w:rsidP="00DE3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прав та інтересів</w:t>
            </w:r>
            <w:r w:rsidRPr="003B27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громадян</w:t>
            </w:r>
          </w:p>
        </w:tc>
        <w:tc>
          <w:tcPr>
            <w:tcW w:w="5635" w:type="dxa"/>
          </w:tcPr>
          <w:p w:rsidR="00596E49" w:rsidRPr="003B275E" w:rsidRDefault="00596E49" w:rsidP="00DE3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</w:t>
            </w:r>
            <w:r w:rsidRPr="0037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речових прав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громадян,</w:t>
            </w:r>
            <w:r w:rsidRPr="00372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придбавають об’єкти незавершеного будівництва та майбутні об’єкти нерухомості</w:t>
            </w:r>
            <w:r w:rsidRPr="003B275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.</w:t>
            </w:r>
          </w:p>
          <w:p w:rsidR="00A336F5" w:rsidRDefault="00A336F5" w:rsidP="00DE3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1CDC" w:rsidRPr="003B275E" w:rsidRDefault="00BF1FA0" w:rsidP="00DE3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Закону</w:t>
            </w:r>
            <w:r w:rsidR="00C01CDC"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передбача</w:t>
            </w:r>
            <w:r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="00C01CDC"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завдання шкод</w:t>
            </w:r>
            <w:r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01CDC"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громадянам</w:t>
            </w:r>
            <w:r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01CDC"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обмеження їх прав, витрати </w:t>
            </w:r>
            <w:r w:rsidR="00C01CDC" w:rsidRPr="003B275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громадян відсутні</w:t>
            </w:r>
            <w:r w:rsidR="00C01CDC"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01CDC" w:rsidRPr="003B275E" w:rsidTr="008D1965">
        <w:tc>
          <w:tcPr>
            <w:tcW w:w="4219" w:type="dxa"/>
          </w:tcPr>
          <w:p w:rsidR="00C01CDC" w:rsidRPr="003B275E" w:rsidRDefault="00C01CDC" w:rsidP="00DE3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прав та інтересів держави</w:t>
            </w:r>
          </w:p>
        </w:tc>
        <w:tc>
          <w:tcPr>
            <w:tcW w:w="5635" w:type="dxa"/>
          </w:tcPr>
          <w:p w:rsidR="002A49DE" w:rsidRPr="004F2D12" w:rsidRDefault="00C01CDC" w:rsidP="00DE3D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D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Реалізація єдиної державної політики.</w:t>
            </w:r>
          </w:p>
        </w:tc>
      </w:tr>
    </w:tbl>
    <w:p w:rsidR="00C01CDC" w:rsidRPr="003B275E" w:rsidRDefault="00C01CDC" w:rsidP="00DE3D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59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Закону відповідає принципам державної регуляторної політики, визначеним статтею 4 Закону України </w:t>
      </w:r>
      <w:r w:rsidR="00720900"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засади державної регуляторної політики у сфері господарської діяльності</w:t>
      </w:r>
      <w:r w:rsidR="00720900"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B2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B14" w:rsidRPr="003B275E" w:rsidRDefault="000E2B14" w:rsidP="00DE3D4B">
      <w:pPr>
        <w:pStyle w:val="2"/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3B275E">
        <w:rPr>
          <w:b/>
          <w:sz w:val="28"/>
          <w:szCs w:val="28"/>
          <w:lang w:val="uk-UA"/>
        </w:rPr>
        <w:t>10</w:t>
      </w:r>
      <w:r w:rsidRPr="003B275E">
        <w:rPr>
          <w:b/>
          <w:sz w:val="28"/>
          <w:szCs w:val="28"/>
          <w:vertAlign w:val="superscript"/>
          <w:lang w:val="uk-UA"/>
        </w:rPr>
        <w:t>1</w:t>
      </w:r>
      <w:r w:rsidRPr="003B275E">
        <w:rPr>
          <w:b/>
          <w:sz w:val="28"/>
          <w:szCs w:val="28"/>
          <w:lang w:val="uk-UA"/>
        </w:rPr>
        <w:t xml:space="preserve">. Вплив реалізації </w:t>
      </w:r>
      <w:proofErr w:type="spellStart"/>
      <w:r w:rsidRPr="003B275E">
        <w:rPr>
          <w:b/>
          <w:sz w:val="28"/>
          <w:szCs w:val="28"/>
          <w:lang w:val="uk-UA"/>
        </w:rPr>
        <w:t>акта</w:t>
      </w:r>
      <w:proofErr w:type="spellEnd"/>
      <w:r w:rsidRPr="003B275E">
        <w:rPr>
          <w:b/>
          <w:sz w:val="28"/>
          <w:szCs w:val="28"/>
          <w:lang w:val="uk-UA"/>
        </w:rPr>
        <w:t xml:space="preserve"> на ринок праці</w:t>
      </w:r>
    </w:p>
    <w:p w:rsidR="000E2B14" w:rsidRPr="003B275E" w:rsidRDefault="000E2B14" w:rsidP="00DE3D4B">
      <w:pPr>
        <w:pStyle w:val="2"/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3B275E">
        <w:rPr>
          <w:sz w:val="28"/>
          <w:szCs w:val="28"/>
          <w:lang w:val="uk-UA"/>
        </w:rPr>
        <w:t>Проект Закону не спрямований безпосередньо на регулювання трудових відносин, а тому реалізація його положень не вплине на ринок праці.</w:t>
      </w:r>
    </w:p>
    <w:p w:rsidR="000E2B14" w:rsidRPr="003B275E" w:rsidRDefault="000E2B14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CDC" w:rsidRPr="003B275E" w:rsidRDefault="00C01CDC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Прогноз результатів</w:t>
      </w:r>
    </w:p>
    <w:p w:rsidR="00894A21" w:rsidRPr="003B275E" w:rsidRDefault="006F1833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F1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рогнозна оцінка результатів реалізації</w:t>
      </w:r>
      <w:r>
        <w:rPr>
          <w:color w:val="000000"/>
          <w:shd w:val="clear" w:color="auto" w:fill="FFFFFF"/>
        </w:rPr>
        <w:t xml:space="preserve"> </w:t>
      </w:r>
      <w:r w:rsidR="00ED2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 Закону</w:t>
      </w:r>
      <w:r w:rsidR="00C4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848"/>
        <w:gridCol w:w="1890"/>
        <w:gridCol w:w="1890"/>
      </w:tblGrid>
      <w:tr w:rsidR="00592211" w:rsidTr="00340F89">
        <w:tc>
          <w:tcPr>
            <w:tcW w:w="5848" w:type="dxa"/>
            <w:vMerge w:val="restart"/>
          </w:tcPr>
          <w:p w:rsidR="00592211" w:rsidRPr="00CB0CD7" w:rsidRDefault="000D354C" w:rsidP="00DE3D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Критерій (п</w:t>
            </w:r>
            <w:r w:rsidR="00592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0" w:type="dxa"/>
            <w:gridSpan w:val="2"/>
          </w:tcPr>
          <w:p w:rsidR="00592211" w:rsidRPr="00CB0CD7" w:rsidRDefault="00592211" w:rsidP="00DE3D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 оцінка</w:t>
            </w:r>
          </w:p>
        </w:tc>
      </w:tr>
      <w:tr w:rsidR="00592211" w:rsidTr="00340F89">
        <w:tc>
          <w:tcPr>
            <w:tcW w:w="5848" w:type="dxa"/>
            <w:vMerge/>
          </w:tcPr>
          <w:p w:rsidR="00592211" w:rsidRDefault="00592211" w:rsidP="00DE3D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90" w:type="dxa"/>
          </w:tcPr>
          <w:p w:rsidR="00592211" w:rsidRPr="00CB0CD7" w:rsidRDefault="00592211" w:rsidP="00DE3D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Якісна</w:t>
            </w:r>
          </w:p>
        </w:tc>
        <w:tc>
          <w:tcPr>
            <w:tcW w:w="1890" w:type="dxa"/>
          </w:tcPr>
          <w:p w:rsidR="00592211" w:rsidRPr="00CB0CD7" w:rsidRDefault="00592211" w:rsidP="00DE3D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Кількісна</w:t>
            </w:r>
          </w:p>
        </w:tc>
      </w:tr>
      <w:tr w:rsidR="00CB0CD7" w:rsidRPr="00CB0CD7" w:rsidTr="00340F89">
        <w:tc>
          <w:tcPr>
            <w:tcW w:w="5848" w:type="dxa"/>
          </w:tcPr>
          <w:p w:rsidR="00CB0CD7" w:rsidRPr="00CB0CD7" w:rsidRDefault="00CB0CD7" w:rsidP="00DE3D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 н</w:t>
            </w:r>
            <w:r w:rsidRPr="00CB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інвестицій</w:t>
            </w:r>
            <w:r w:rsidRPr="00CB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які залучаються фізичними та юридичними особами в об’єкти незаконного будівництва</w:t>
            </w:r>
          </w:p>
        </w:tc>
        <w:tc>
          <w:tcPr>
            <w:tcW w:w="1890" w:type="dxa"/>
          </w:tcPr>
          <w:p w:rsidR="00CB0CD7" w:rsidRPr="00CB0CD7" w:rsidRDefault="00CB0CD7" w:rsidP="00DE3D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</w:t>
            </w:r>
          </w:p>
        </w:tc>
        <w:tc>
          <w:tcPr>
            <w:tcW w:w="1890" w:type="dxa"/>
          </w:tcPr>
          <w:p w:rsidR="00CB0CD7" w:rsidRPr="00CB0CD7" w:rsidRDefault="00CB0CD7" w:rsidP="00DE3D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грн.</w:t>
            </w:r>
          </w:p>
        </w:tc>
      </w:tr>
      <w:tr w:rsidR="00CB0CD7" w:rsidRPr="00CB0CD7" w:rsidTr="00340F89">
        <w:tc>
          <w:tcPr>
            <w:tcW w:w="5848" w:type="dxa"/>
          </w:tcPr>
          <w:p w:rsidR="00CB0CD7" w:rsidRPr="00CB0CD7" w:rsidRDefault="00CB0CD7" w:rsidP="00DE3D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приватних інвесторів, які інвестують кошти в </w:t>
            </w:r>
            <w:r w:rsidRPr="00E22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об'єкти незаконного будівництва</w:t>
            </w:r>
          </w:p>
        </w:tc>
        <w:tc>
          <w:tcPr>
            <w:tcW w:w="1890" w:type="dxa"/>
          </w:tcPr>
          <w:p w:rsidR="00CB0CD7" w:rsidRPr="00CB0CD7" w:rsidRDefault="00CB0CD7" w:rsidP="00DE3D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</w:t>
            </w:r>
          </w:p>
        </w:tc>
        <w:tc>
          <w:tcPr>
            <w:tcW w:w="1890" w:type="dxa"/>
          </w:tcPr>
          <w:p w:rsidR="00CB0CD7" w:rsidRPr="00CB0CD7" w:rsidRDefault="00CB0CD7" w:rsidP="00DE3D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осіб</w:t>
            </w:r>
          </w:p>
        </w:tc>
      </w:tr>
      <w:tr w:rsidR="00340F89" w:rsidRPr="00CB0CD7" w:rsidTr="00340F89">
        <w:tc>
          <w:tcPr>
            <w:tcW w:w="5848" w:type="dxa"/>
          </w:tcPr>
          <w:p w:rsidR="001934C4" w:rsidRDefault="001934C4" w:rsidP="00DE3D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D7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ількість «подвійних продажів»</w:t>
            </w:r>
            <w:r w:rsidRPr="0019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</w:t>
            </w:r>
            <w:r w:rsidRPr="00193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об’єктів незавершеного будівництва/майбутніх об’єктів нерухомості на користь різних суб'єктів 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ночасно)</w:t>
            </w:r>
          </w:p>
        </w:tc>
        <w:tc>
          <w:tcPr>
            <w:tcW w:w="1890" w:type="dxa"/>
          </w:tcPr>
          <w:p w:rsidR="00CB0CD7" w:rsidRDefault="001934C4" w:rsidP="00DE3D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</w:t>
            </w:r>
          </w:p>
        </w:tc>
        <w:tc>
          <w:tcPr>
            <w:tcW w:w="1890" w:type="dxa"/>
          </w:tcPr>
          <w:p w:rsidR="00CB0CD7" w:rsidRDefault="001934C4" w:rsidP="00DE3D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випадків</w:t>
            </w:r>
          </w:p>
        </w:tc>
      </w:tr>
      <w:tr w:rsidR="00455961" w:rsidRPr="00CB0CD7" w:rsidTr="00340F89">
        <w:tc>
          <w:tcPr>
            <w:tcW w:w="5848" w:type="dxa"/>
          </w:tcPr>
          <w:p w:rsidR="00D4217F" w:rsidRDefault="00455961" w:rsidP="00DE3D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об’єктів незавершеного будівництва/майбутніх об’єктів нерухомості</w:t>
            </w:r>
            <w:r w:rsidR="00D4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щодо яких </w:t>
            </w:r>
            <w:proofErr w:type="spellStart"/>
            <w:r w:rsidR="0038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</w:t>
            </w:r>
            <w:proofErr w:type="spellEnd"/>
            <w:r w:rsidR="0038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зміни до</w:t>
            </w:r>
            <w:r w:rsidR="00D4217F" w:rsidRPr="00D4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затверджен</w:t>
            </w:r>
            <w:r w:rsidR="0038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D4217F" w:rsidRPr="00D4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(схвален</w:t>
            </w:r>
            <w:r w:rsidR="0038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D4217F" w:rsidRPr="00D4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проект</w:t>
            </w:r>
            <w:r w:rsidR="0038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r w:rsidR="00D4217F" w:rsidRPr="00D4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будівництва </w:t>
            </w:r>
            <w:r w:rsidR="00D4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r w:rsidR="00D4217F" w:rsidRPr="00D4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згод</w:t>
            </w:r>
            <w:r w:rsidR="00D4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4217F" w:rsidRPr="00D4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інвестора, якщо так</w:t>
            </w:r>
            <w:r w:rsidR="0038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D4217F" w:rsidRPr="00D4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змін</w:t>
            </w:r>
            <w:r w:rsidR="0038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4217F" w:rsidRPr="00D4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вплива</w:t>
            </w:r>
            <w:r w:rsidR="00380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ють</w:t>
            </w:r>
            <w:r w:rsidR="00D4217F" w:rsidRPr="00D4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його права та охоронювані законом інтереси </w:t>
            </w:r>
          </w:p>
        </w:tc>
        <w:tc>
          <w:tcPr>
            <w:tcW w:w="1890" w:type="dxa"/>
          </w:tcPr>
          <w:p w:rsidR="00455961" w:rsidRDefault="00374426" w:rsidP="00DE3D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зменшення</w:t>
            </w:r>
          </w:p>
        </w:tc>
        <w:tc>
          <w:tcPr>
            <w:tcW w:w="1890" w:type="dxa"/>
          </w:tcPr>
          <w:p w:rsidR="00455961" w:rsidRDefault="00374426" w:rsidP="00DE3D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D42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об’єктів</w:t>
            </w:r>
          </w:p>
        </w:tc>
      </w:tr>
    </w:tbl>
    <w:p w:rsidR="00894A21" w:rsidRPr="00CB0CD7" w:rsidRDefault="00894A21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9F" w:rsidRDefault="00B52895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 проекту Закону</w:t>
      </w:r>
      <w:bookmarkStart w:id="1" w:name="_GoBack"/>
      <w:bookmarkEnd w:id="1"/>
      <w:r w:rsidR="0013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пов’язана з виникненням таких ризиків: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37"/>
        <w:gridCol w:w="4791"/>
      </w:tblGrid>
      <w:tr w:rsidR="008E646B" w:rsidTr="00E3584F">
        <w:tc>
          <w:tcPr>
            <w:tcW w:w="4927" w:type="dxa"/>
          </w:tcPr>
          <w:p w:rsidR="0013369F" w:rsidRDefault="0013369F" w:rsidP="00DE3D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ризику</w:t>
            </w:r>
          </w:p>
        </w:tc>
        <w:tc>
          <w:tcPr>
            <w:tcW w:w="4927" w:type="dxa"/>
          </w:tcPr>
          <w:p w:rsidR="0013369F" w:rsidRDefault="0013369F" w:rsidP="00DE3D4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9E2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аходи щодо мінімізації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ризику</w:t>
            </w:r>
          </w:p>
        </w:tc>
      </w:tr>
      <w:tr w:rsidR="008E646B" w:rsidTr="00E3584F">
        <w:tc>
          <w:tcPr>
            <w:tcW w:w="4927" w:type="dxa"/>
          </w:tcPr>
          <w:p w:rsidR="0013369F" w:rsidRDefault="0013369F" w:rsidP="00DE3D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Несвоєчасне впровадження нововведень, передбачених проектом Закону</w:t>
            </w:r>
          </w:p>
        </w:tc>
        <w:tc>
          <w:tcPr>
            <w:tcW w:w="4927" w:type="dxa"/>
          </w:tcPr>
          <w:p w:rsidR="0013369F" w:rsidRPr="00653C61" w:rsidRDefault="0013369F" w:rsidP="00DE3D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5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затвердження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протягом 5 робочих днів з дня опублікування Закону </w:t>
            </w:r>
            <w:r w:rsidRPr="0065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 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щодо впровадження нововведень, передбачених Законом;</w:t>
            </w:r>
          </w:p>
          <w:p w:rsidR="0013369F" w:rsidRDefault="0013369F" w:rsidP="00DE3D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щотижневий </w:t>
            </w:r>
            <w:r w:rsidRPr="0065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виконанням  плану 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щодо впровадження нововведень, передбачених Законом</w:t>
            </w:r>
            <w:r w:rsidRPr="0065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646B" w:rsidTr="00E3584F">
        <w:tc>
          <w:tcPr>
            <w:tcW w:w="4927" w:type="dxa"/>
          </w:tcPr>
          <w:p w:rsidR="0013369F" w:rsidRDefault="002447D2" w:rsidP="00DE3D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Укладення договорів купівлі-продажу об’єктів незавершеного будівництва/майбутніх об’єктів нерухомості, права власності щодо яких не зареєстровано у Державному реєстрі прав на нерухоме майно</w:t>
            </w:r>
            <w:r w:rsidR="003D5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після набрання чинності Законом</w:t>
            </w:r>
          </w:p>
        </w:tc>
        <w:tc>
          <w:tcPr>
            <w:tcW w:w="4927" w:type="dxa"/>
          </w:tcPr>
          <w:p w:rsidR="0013369F" w:rsidRDefault="008E646B" w:rsidP="00DE3D4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належної інформаційної роботи у всіх областях України з висвітлення нововведень Закону та їх впливу на фізичних та юридичних осіб (</w:t>
            </w:r>
            <w:r w:rsidRPr="008E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виступи із заявами, роз'яснення, проведення консультацій, засідань за круглим столом, виготовлення рекламних матеріалів, тощо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E6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22828" w:rsidRPr="00E22828" w:rsidRDefault="00E22828" w:rsidP="00DE3D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2828" w:rsidRPr="00E22828" w:rsidSect="008474A3">
      <w:headerReference w:type="default" r:id="rId8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DE" w:rsidRDefault="00F623DE" w:rsidP="004B5CF2">
      <w:pPr>
        <w:spacing w:after="0" w:line="240" w:lineRule="auto"/>
      </w:pPr>
      <w:r>
        <w:separator/>
      </w:r>
    </w:p>
  </w:endnote>
  <w:endnote w:type="continuationSeparator" w:id="0">
    <w:p w:rsidR="00F623DE" w:rsidRDefault="00F623DE" w:rsidP="004B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DE" w:rsidRDefault="00F623DE" w:rsidP="004B5CF2">
      <w:pPr>
        <w:spacing w:after="0" w:line="240" w:lineRule="auto"/>
      </w:pPr>
      <w:r>
        <w:separator/>
      </w:r>
    </w:p>
  </w:footnote>
  <w:footnote w:type="continuationSeparator" w:id="0">
    <w:p w:rsidR="00F623DE" w:rsidRDefault="00F623DE" w:rsidP="004B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378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3DAB" w:rsidRPr="00D53DAB" w:rsidRDefault="00D53DA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3D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3D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3D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2895" w:rsidRPr="00B52895">
          <w:rPr>
            <w:rFonts w:ascii="Times New Roman" w:hAnsi="Times New Roman" w:cs="Times New Roman"/>
            <w:noProof/>
            <w:sz w:val="24"/>
            <w:szCs w:val="24"/>
            <w:lang w:val="ru-RU"/>
          </w:rPr>
          <w:t>7</w:t>
        </w:r>
        <w:r w:rsidRPr="00D53D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5CF2" w:rsidRDefault="004B5C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0F79"/>
    <w:multiLevelType w:val="hybridMultilevel"/>
    <w:tmpl w:val="E5CC6162"/>
    <w:lvl w:ilvl="0" w:tplc="630403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A3C20AA"/>
    <w:multiLevelType w:val="hybridMultilevel"/>
    <w:tmpl w:val="709C8B9A"/>
    <w:lvl w:ilvl="0" w:tplc="04220011">
      <w:start w:val="1"/>
      <w:numFmt w:val="decimal"/>
      <w:lvlText w:val="%1)"/>
      <w:lvlJc w:val="left"/>
      <w:pPr>
        <w:ind w:left="1358" w:hanging="360"/>
      </w:pPr>
    </w:lvl>
    <w:lvl w:ilvl="1" w:tplc="04220019" w:tentative="1">
      <w:start w:val="1"/>
      <w:numFmt w:val="lowerLetter"/>
      <w:lvlText w:val="%2."/>
      <w:lvlJc w:val="left"/>
      <w:pPr>
        <w:ind w:left="2078" w:hanging="360"/>
      </w:pPr>
    </w:lvl>
    <w:lvl w:ilvl="2" w:tplc="0422001B" w:tentative="1">
      <w:start w:val="1"/>
      <w:numFmt w:val="lowerRoman"/>
      <w:lvlText w:val="%3."/>
      <w:lvlJc w:val="right"/>
      <w:pPr>
        <w:ind w:left="2798" w:hanging="180"/>
      </w:pPr>
    </w:lvl>
    <w:lvl w:ilvl="3" w:tplc="0422000F" w:tentative="1">
      <w:start w:val="1"/>
      <w:numFmt w:val="decimal"/>
      <w:lvlText w:val="%4."/>
      <w:lvlJc w:val="left"/>
      <w:pPr>
        <w:ind w:left="3518" w:hanging="360"/>
      </w:pPr>
    </w:lvl>
    <w:lvl w:ilvl="4" w:tplc="04220019" w:tentative="1">
      <w:start w:val="1"/>
      <w:numFmt w:val="lowerLetter"/>
      <w:lvlText w:val="%5."/>
      <w:lvlJc w:val="left"/>
      <w:pPr>
        <w:ind w:left="4238" w:hanging="360"/>
      </w:pPr>
    </w:lvl>
    <w:lvl w:ilvl="5" w:tplc="0422001B" w:tentative="1">
      <w:start w:val="1"/>
      <w:numFmt w:val="lowerRoman"/>
      <w:lvlText w:val="%6."/>
      <w:lvlJc w:val="right"/>
      <w:pPr>
        <w:ind w:left="4958" w:hanging="180"/>
      </w:pPr>
    </w:lvl>
    <w:lvl w:ilvl="6" w:tplc="0422000F" w:tentative="1">
      <w:start w:val="1"/>
      <w:numFmt w:val="decimal"/>
      <w:lvlText w:val="%7."/>
      <w:lvlJc w:val="left"/>
      <w:pPr>
        <w:ind w:left="5678" w:hanging="360"/>
      </w:pPr>
    </w:lvl>
    <w:lvl w:ilvl="7" w:tplc="04220019" w:tentative="1">
      <w:start w:val="1"/>
      <w:numFmt w:val="lowerLetter"/>
      <w:lvlText w:val="%8."/>
      <w:lvlJc w:val="left"/>
      <w:pPr>
        <w:ind w:left="6398" w:hanging="360"/>
      </w:pPr>
    </w:lvl>
    <w:lvl w:ilvl="8" w:tplc="0422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1D381D54"/>
    <w:multiLevelType w:val="hybridMultilevel"/>
    <w:tmpl w:val="BE9C1174"/>
    <w:lvl w:ilvl="0" w:tplc="F08CE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124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49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44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68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81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4B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D0B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2A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B51261"/>
    <w:multiLevelType w:val="hybridMultilevel"/>
    <w:tmpl w:val="92AEC2CE"/>
    <w:lvl w:ilvl="0" w:tplc="08B209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480D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4A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C41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E5B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28C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040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09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2C0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E4E6B"/>
    <w:multiLevelType w:val="hybridMultilevel"/>
    <w:tmpl w:val="1A6CF286"/>
    <w:lvl w:ilvl="0" w:tplc="D080716E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F00D20"/>
    <w:multiLevelType w:val="hybridMultilevel"/>
    <w:tmpl w:val="73AACCC4"/>
    <w:lvl w:ilvl="0" w:tplc="01242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D256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4B9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6BD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9E2B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A4B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4D1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F41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6C1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045E3"/>
    <w:multiLevelType w:val="hybridMultilevel"/>
    <w:tmpl w:val="93FA6BC4"/>
    <w:lvl w:ilvl="0" w:tplc="0422000F">
      <w:start w:val="1"/>
      <w:numFmt w:val="decimal"/>
      <w:lvlText w:val="%1."/>
      <w:lvlJc w:val="left"/>
      <w:pPr>
        <w:ind w:left="1037" w:hanging="360"/>
      </w:pPr>
    </w:lvl>
    <w:lvl w:ilvl="1" w:tplc="04220019" w:tentative="1">
      <w:start w:val="1"/>
      <w:numFmt w:val="lowerLetter"/>
      <w:lvlText w:val="%2."/>
      <w:lvlJc w:val="left"/>
      <w:pPr>
        <w:ind w:left="1757" w:hanging="360"/>
      </w:pPr>
    </w:lvl>
    <w:lvl w:ilvl="2" w:tplc="0422001B" w:tentative="1">
      <w:start w:val="1"/>
      <w:numFmt w:val="lowerRoman"/>
      <w:lvlText w:val="%3."/>
      <w:lvlJc w:val="right"/>
      <w:pPr>
        <w:ind w:left="2477" w:hanging="180"/>
      </w:pPr>
    </w:lvl>
    <w:lvl w:ilvl="3" w:tplc="0422000F" w:tentative="1">
      <w:start w:val="1"/>
      <w:numFmt w:val="decimal"/>
      <w:lvlText w:val="%4."/>
      <w:lvlJc w:val="left"/>
      <w:pPr>
        <w:ind w:left="3197" w:hanging="360"/>
      </w:pPr>
    </w:lvl>
    <w:lvl w:ilvl="4" w:tplc="04220019" w:tentative="1">
      <w:start w:val="1"/>
      <w:numFmt w:val="lowerLetter"/>
      <w:lvlText w:val="%5."/>
      <w:lvlJc w:val="left"/>
      <w:pPr>
        <w:ind w:left="3917" w:hanging="360"/>
      </w:pPr>
    </w:lvl>
    <w:lvl w:ilvl="5" w:tplc="0422001B" w:tentative="1">
      <w:start w:val="1"/>
      <w:numFmt w:val="lowerRoman"/>
      <w:lvlText w:val="%6."/>
      <w:lvlJc w:val="right"/>
      <w:pPr>
        <w:ind w:left="4637" w:hanging="180"/>
      </w:pPr>
    </w:lvl>
    <w:lvl w:ilvl="6" w:tplc="0422000F" w:tentative="1">
      <w:start w:val="1"/>
      <w:numFmt w:val="decimal"/>
      <w:lvlText w:val="%7."/>
      <w:lvlJc w:val="left"/>
      <w:pPr>
        <w:ind w:left="5357" w:hanging="360"/>
      </w:pPr>
    </w:lvl>
    <w:lvl w:ilvl="7" w:tplc="04220019" w:tentative="1">
      <w:start w:val="1"/>
      <w:numFmt w:val="lowerLetter"/>
      <w:lvlText w:val="%8."/>
      <w:lvlJc w:val="left"/>
      <w:pPr>
        <w:ind w:left="6077" w:hanging="360"/>
      </w:pPr>
    </w:lvl>
    <w:lvl w:ilvl="8" w:tplc="0422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4DA038AA"/>
    <w:multiLevelType w:val="hybridMultilevel"/>
    <w:tmpl w:val="0B5E957A"/>
    <w:lvl w:ilvl="0" w:tplc="F058E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0E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21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D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24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A8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D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CA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A7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013EB8"/>
    <w:multiLevelType w:val="hybridMultilevel"/>
    <w:tmpl w:val="B8B44194"/>
    <w:lvl w:ilvl="0" w:tplc="D43C82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EB1B4A"/>
    <w:multiLevelType w:val="hybridMultilevel"/>
    <w:tmpl w:val="BEB0DBDE"/>
    <w:lvl w:ilvl="0" w:tplc="3ED2622C">
      <w:start w:val="1"/>
      <w:numFmt w:val="decimal"/>
      <w:lvlText w:val="%1)"/>
      <w:lvlJc w:val="left"/>
      <w:pPr>
        <w:ind w:left="1527" w:hanging="9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95051B9"/>
    <w:multiLevelType w:val="hybridMultilevel"/>
    <w:tmpl w:val="BD421C1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0778D9"/>
    <w:multiLevelType w:val="hybridMultilevel"/>
    <w:tmpl w:val="C33A25C4"/>
    <w:lvl w:ilvl="0" w:tplc="2ABA8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E64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468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4DA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C23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A8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C2A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25D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ADB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1A"/>
    <w:rsid w:val="00015A8C"/>
    <w:rsid w:val="00016F8A"/>
    <w:rsid w:val="00022FE0"/>
    <w:rsid w:val="000232C3"/>
    <w:rsid w:val="0002769E"/>
    <w:rsid w:val="000368D4"/>
    <w:rsid w:val="00046289"/>
    <w:rsid w:val="000523CA"/>
    <w:rsid w:val="0005256B"/>
    <w:rsid w:val="0006636E"/>
    <w:rsid w:val="000668CE"/>
    <w:rsid w:val="00066AE9"/>
    <w:rsid w:val="00070722"/>
    <w:rsid w:val="0007438A"/>
    <w:rsid w:val="00077836"/>
    <w:rsid w:val="000779B8"/>
    <w:rsid w:val="000B004A"/>
    <w:rsid w:val="000C08EE"/>
    <w:rsid w:val="000C509B"/>
    <w:rsid w:val="000D0F03"/>
    <w:rsid w:val="000D354C"/>
    <w:rsid w:val="000D60C1"/>
    <w:rsid w:val="000E2B14"/>
    <w:rsid w:val="000F322E"/>
    <w:rsid w:val="0010488E"/>
    <w:rsid w:val="00113EB2"/>
    <w:rsid w:val="0012358B"/>
    <w:rsid w:val="0013369F"/>
    <w:rsid w:val="001615F6"/>
    <w:rsid w:val="001725EA"/>
    <w:rsid w:val="0017399E"/>
    <w:rsid w:val="00176303"/>
    <w:rsid w:val="00176837"/>
    <w:rsid w:val="00181B69"/>
    <w:rsid w:val="00181DD7"/>
    <w:rsid w:val="00182049"/>
    <w:rsid w:val="00182F27"/>
    <w:rsid w:val="00187029"/>
    <w:rsid w:val="00190570"/>
    <w:rsid w:val="001934C4"/>
    <w:rsid w:val="00197FEE"/>
    <w:rsid w:val="001A7A34"/>
    <w:rsid w:val="001B0450"/>
    <w:rsid w:val="001B401F"/>
    <w:rsid w:val="001C51D8"/>
    <w:rsid w:val="001D11CE"/>
    <w:rsid w:val="001E1E81"/>
    <w:rsid w:val="001E6122"/>
    <w:rsid w:val="001E66BB"/>
    <w:rsid w:val="001F04B6"/>
    <w:rsid w:val="001F4815"/>
    <w:rsid w:val="001F53E1"/>
    <w:rsid w:val="0020105D"/>
    <w:rsid w:val="00211170"/>
    <w:rsid w:val="0021455A"/>
    <w:rsid w:val="00231D41"/>
    <w:rsid w:val="0023572F"/>
    <w:rsid w:val="002447D2"/>
    <w:rsid w:val="002469E3"/>
    <w:rsid w:val="0025206E"/>
    <w:rsid w:val="002563BB"/>
    <w:rsid w:val="002607F0"/>
    <w:rsid w:val="002619B5"/>
    <w:rsid w:val="00262E69"/>
    <w:rsid w:val="00264067"/>
    <w:rsid w:val="00264D62"/>
    <w:rsid w:val="0028235F"/>
    <w:rsid w:val="002A49DE"/>
    <w:rsid w:val="002C1342"/>
    <w:rsid w:val="002C3945"/>
    <w:rsid w:val="002C4124"/>
    <w:rsid w:val="002C6D91"/>
    <w:rsid w:val="002D7BA0"/>
    <w:rsid w:val="002E3F92"/>
    <w:rsid w:val="002F2288"/>
    <w:rsid w:val="002F3267"/>
    <w:rsid w:val="00306768"/>
    <w:rsid w:val="00331715"/>
    <w:rsid w:val="00333913"/>
    <w:rsid w:val="00333CA3"/>
    <w:rsid w:val="00340F89"/>
    <w:rsid w:val="0034501F"/>
    <w:rsid w:val="00347648"/>
    <w:rsid w:val="00347B90"/>
    <w:rsid w:val="003713F1"/>
    <w:rsid w:val="0037255C"/>
    <w:rsid w:val="00372C49"/>
    <w:rsid w:val="00373B26"/>
    <w:rsid w:val="00374426"/>
    <w:rsid w:val="00374880"/>
    <w:rsid w:val="003807A9"/>
    <w:rsid w:val="003808DB"/>
    <w:rsid w:val="003903F9"/>
    <w:rsid w:val="003916BE"/>
    <w:rsid w:val="003972E9"/>
    <w:rsid w:val="003A1307"/>
    <w:rsid w:val="003A60E1"/>
    <w:rsid w:val="003A6807"/>
    <w:rsid w:val="003B275E"/>
    <w:rsid w:val="003C6904"/>
    <w:rsid w:val="003C6A44"/>
    <w:rsid w:val="003D1CFE"/>
    <w:rsid w:val="003D5D85"/>
    <w:rsid w:val="003E652B"/>
    <w:rsid w:val="00422EAB"/>
    <w:rsid w:val="00422EFC"/>
    <w:rsid w:val="004246F2"/>
    <w:rsid w:val="00425F94"/>
    <w:rsid w:val="004358F1"/>
    <w:rsid w:val="00437159"/>
    <w:rsid w:val="004422C9"/>
    <w:rsid w:val="00452117"/>
    <w:rsid w:val="004555D5"/>
    <w:rsid w:val="00455961"/>
    <w:rsid w:val="00456572"/>
    <w:rsid w:val="00460F12"/>
    <w:rsid w:val="0046451A"/>
    <w:rsid w:val="0046470E"/>
    <w:rsid w:val="00473173"/>
    <w:rsid w:val="004740AE"/>
    <w:rsid w:val="0047624B"/>
    <w:rsid w:val="00482079"/>
    <w:rsid w:val="004879DF"/>
    <w:rsid w:val="00490CDE"/>
    <w:rsid w:val="004A6EA8"/>
    <w:rsid w:val="004A7244"/>
    <w:rsid w:val="004A7B00"/>
    <w:rsid w:val="004B48EE"/>
    <w:rsid w:val="004B5CF2"/>
    <w:rsid w:val="004B63C4"/>
    <w:rsid w:val="004C35EB"/>
    <w:rsid w:val="004C4E85"/>
    <w:rsid w:val="004D2427"/>
    <w:rsid w:val="004E27B6"/>
    <w:rsid w:val="004E3B4D"/>
    <w:rsid w:val="004F2D12"/>
    <w:rsid w:val="00505223"/>
    <w:rsid w:val="00507CF1"/>
    <w:rsid w:val="005103ED"/>
    <w:rsid w:val="005175AC"/>
    <w:rsid w:val="00522AD6"/>
    <w:rsid w:val="00523846"/>
    <w:rsid w:val="005273D8"/>
    <w:rsid w:val="00531C83"/>
    <w:rsid w:val="005450A2"/>
    <w:rsid w:val="005471A4"/>
    <w:rsid w:val="005641CF"/>
    <w:rsid w:val="0056669F"/>
    <w:rsid w:val="005832FC"/>
    <w:rsid w:val="00586991"/>
    <w:rsid w:val="005877D4"/>
    <w:rsid w:val="0058780E"/>
    <w:rsid w:val="005906C2"/>
    <w:rsid w:val="00592211"/>
    <w:rsid w:val="00594F4A"/>
    <w:rsid w:val="00596E49"/>
    <w:rsid w:val="005C7688"/>
    <w:rsid w:val="005D0725"/>
    <w:rsid w:val="005D260B"/>
    <w:rsid w:val="005D50DD"/>
    <w:rsid w:val="005E0158"/>
    <w:rsid w:val="005E2ECE"/>
    <w:rsid w:val="005F0616"/>
    <w:rsid w:val="005F15AE"/>
    <w:rsid w:val="00602BB6"/>
    <w:rsid w:val="00605CC1"/>
    <w:rsid w:val="00607380"/>
    <w:rsid w:val="0061334B"/>
    <w:rsid w:val="00617340"/>
    <w:rsid w:val="0064360D"/>
    <w:rsid w:val="00651366"/>
    <w:rsid w:val="006520B7"/>
    <w:rsid w:val="00653C61"/>
    <w:rsid w:val="0066530C"/>
    <w:rsid w:val="006655A1"/>
    <w:rsid w:val="00674773"/>
    <w:rsid w:val="00682506"/>
    <w:rsid w:val="0068274A"/>
    <w:rsid w:val="00691E66"/>
    <w:rsid w:val="00692A46"/>
    <w:rsid w:val="00695AEC"/>
    <w:rsid w:val="006A1CA4"/>
    <w:rsid w:val="006A2C81"/>
    <w:rsid w:val="006C0721"/>
    <w:rsid w:val="006C0FFB"/>
    <w:rsid w:val="006C4C7E"/>
    <w:rsid w:val="006E184D"/>
    <w:rsid w:val="006E5C76"/>
    <w:rsid w:val="006E6C9F"/>
    <w:rsid w:val="006F1833"/>
    <w:rsid w:val="006F1D30"/>
    <w:rsid w:val="006F7B99"/>
    <w:rsid w:val="00720900"/>
    <w:rsid w:val="007209A7"/>
    <w:rsid w:val="00736760"/>
    <w:rsid w:val="00736956"/>
    <w:rsid w:val="0076338B"/>
    <w:rsid w:val="007679B4"/>
    <w:rsid w:val="007950F7"/>
    <w:rsid w:val="0079757C"/>
    <w:rsid w:val="007A3F04"/>
    <w:rsid w:val="007B52EF"/>
    <w:rsid w:val="007C0290"/>
    <w:rsid w:val="007C11BA"/>
    <w:rsid w:val="007E6E8B"/>
    <w:rsid w:val="00801921"/>
    <w:rsid w:val="0081739B"/>
    <w:rsid w:val="00823F7D"/>
    <w:rsid w:val="00825046"/>
    <w:rsid w:val="008262A5"/>
    <w:rsid w:val="008263DF"/>
    <w:rsid w:val="008433B8"/>
    <w:rsid w:val="008474A3"/>
    <w:rsid w:val="00850040"/>
    <w:rsid w:val="00866980"/>
    <w:rsid w:val="00870E5E"/>
    <w:rsid w:val="0088061E"/>
    <w:rsid w:val="00883AE3"/>
    <w:rsid w:val="00885EAF"/>
    <w:rsid w:val="00890414"/>
    <w:rsid w:val="00894A21"/>
    <w:rsid w:val="008A1187"/>
    <w:rsid w:val="008B11B0"/>
    <w:rsid w:val="008B2265"/>
    <w:rsid w:val="008B2D4E"/>
    <w:rsid w:val="008B4BA5"/>
    <w:rsid w:val="008B7CF3"/>
    <w:rsid w:val="008C57BC"/>
    <w:rsid w:val="008D1965"/>
    <w:rsid w:val="008E646B"/>
    <w:rsid w:val="008E7256"/>
    <w:rsid w:val="00900F61"/>
    <w:rsid w:val="00920049"/>
    <w:rsid w:val="00933F09"/>
    <w:rsid w:val="009524DE"/>
    <w:rsid w:val="00961873"/>
    <w:rsid w:val="0096539A"/>
    <w:rsid w:val="009678FC"/>
    <w:rsid w:val="009717CA"/>
    <w:rsid w:val="009811DA"/>
    <w:rsid w:val="0098434A"/>
    <w:rsid w:val="00985485"/>
    <w:rsid w:val="00985B05"/>
    <w:rsid w:val="009904CA"/>
    <w:rsid w:val="009C36E5"/>
    <w:rsid w:val="009D1A87"/>
    <w:rsid w:val="009D48F3"/>
    <w:rsid w:val="009D5856"/>
    <w:rsid w:val="009E2090"/>
    <w:rsid w:val="009E7229"/>
    <w:rsid w:val="009F0ADB"/>
    <w:rsid w:val="00A00865"/>
    <w:rsid w:val="00A03BF2"/>
    <w:rsid w:val="00A03C1E"/>
    <w:rsid w:val="00A0503B"/>
    <w:rsid w:val="00A10EBE"/>
    <w:rsid w:val="00A12A43"/>
    <w:rsid w:val="00A336F5"/>
    <w:rsid w:val="00A37869"/>
    <w:rsid w:val="00A469B9"/>
    <w:rsid w:val="00A503F6"/>
    <w:rsid w:val="00A50AA1"/>
    <w:rsid w:val="00A5186B"/>
    <w:rsid w:val="00A60A6F"/>
    <w:rsid w:val="00A636EB"/>
    <w:rsid w:val="00A679DB"/>
    <w:rsid w:val="00A77BD3"/>
    <w:rsid w:val="00A83C6D"/>
    <w:rsid w:val="00A84604"/>
    <w:rsid w:val="00A916A5"/>
    <w:rsid w:val="00A955DE"/>
    <w:rsid w:val="00AB0283"/>
    <w:rsid w:val="00AB1F16"/>
    <w:rsid w:val="00AC27D9"/>
    <w:rsid w:val="00AD075B"/>
    <w:rsid w:val="00AE1F38"/>
    <w:rsid w:val="00B13AA4"/>
    <w:rsid w:val="00B170B9"/>
    <w:rsid w:val="00B21C10"/>
    <w:rsid w:val="00B50910"/>
    <w:rsid w:val="00B511E3"/>
    <w:rsid w:val="00B52895"/>
    <w:rsid w:val="00B640C5"/>
    <w:rsid w:val="00B73EBE"/>
    <w:rsid w:val="00B8498A"/>
    <w:rsid w:val="00B851A7"/>
    <w:rsid w:val="00B85EF9"/>
    <w:rsid w:val="00B97BE0"/>
    <w:rsid w:val="00BB0AD4"/>
    <w:rsid w:val="00BB3955"/>
    <w:rsid w:val="00BC164A"/>
    <w:rsid w:val="00BC3816"/>
    <w:rsid w:val="00BC724E"/>
    <w:rsid w:val="00BD0547"/>
    <w:rsid w:val="00BE1BF7"/>
    <w:rsid w:val="00BE6C9B"/>
    <w:rsid w:val="00BF1FA0"/>
    <w:rsid w:val="00BF6A8D"/>
    <w:rsid w:val="00C01CDC"/>
    <w:rsid w:val="00C04050"/>
    <w:rsid w:val="00C05AEF"/>
    <w:rsid w:val="00C1237A"/>
    <w:rsid w:val="00C1640B"/>
    <w:rsid w:val="00C1765F"/>
    <w:rsid w:val="00C22A06"/>
    <w:rsid w:val="00C31A17"/>
    <w:rsid w:val="00C376D4"/>
    <w:rsid w:val="00C46887"/>
    <w:rsid w:val="00C50709"/>
    <w:rsid w:val="00C52176"/>
    <w:rsid w:val="00C66ED4"/>
    <w:rsid w:val="00C8162D"/>
    <w:rsid w:val="00C843E9"/>
    <w:rsid w:val="00C96298"/>
    <w:rsid w:val="00CA6EDB"/>
    <w:rsid w:val="00CB0CD7"/>
    <w:rsid w:val="00CC1B7A"/>
    <w:rsid w:val="00CC2129"/>
    <w:rsid w:val="00CC30BD"/>
    <w:rsid w:val="00CD5DCC"/>
    <w:rsid w:val="00CE23B9"/>
    <w:rsid w:val="00CE2906"/>
    <w:rsid w:val="00CE7691"/>
    <w:rsid w:val="00CF27E5"/>
    <w:rsid w:val="00CF7D78"/>
    <w:rsid w:val="00D00E9F"/>
    <w:rsid w:val="00D2144F"/>
    <w:rsid w:val="00D248A6"/>
    <w:rsid w:val="00D30242"/>
    <w:rsid w:val="00D355C6"/>
    <w:rsid w:val="00D35F56"/>
    <w:rsid w:val="00D4086D"/>
    <w:rsid w:val="00D4217F"/>
    <w:rsid w:val="00D45196"/>
    <w:rsid w:val="00D51F42"/>
    <w:rsid w:val="00D53DAB"/>
    <w:rsid w:val="00D7610A"/>
    <w:rsid w:val="00D76A35"/>
    <w:rsid w:val="00D7715A"/>
    <w:rsid w:val="00D87299"/>
    <w:rsid w:val="00D94402"/>
    <w:rsid w:val="00D96961"/>
    <w:rsid w:val="00DA089B"/>
    <w:rsid w:val="00DA3BE3"/>
    <w:rsid w:val="00DA58AE"/>
    <w:rsid w:val="00DC1978"/>
    <w:rsid w:val="00DD0404"/>
    <w:rsid w:val="00DE3D4B"/>
    <w:rsid w:val="00DE3F12"/>
    <w:rsid w:val="00DF5A8B"/>
    <w:rsid w:val="00E02576"/>
    <w:rsid w:val="00E155B2"/>
    <w:rsid w:val="00E16C06"/>
    <w:rsid w:val="00E17D93"/>
    <w:rsid w:val="00E2117C"/>
    <w:rsid w:val="00E22828"/>
    <w:rsid w:val="00E324F0"/>
    <w:rsid w:val="00E40B6B"/>
    <w:rsid w:val="00E44619"/>
    <w:rsid w:val="00E45E46"/>
    <w:rsid w:val="00E5142A"/>
    <w:rsid w:val="00E5535D"/>
    <w:rsid w:val="00E63D18"/>
    <w:rsid w:val="00E67C84"/>
    <w:rsid w:val="00E72F4C"/>
    <w:rsid w:val="00E73301"/>
    <w:rsid w:val="00E73931"/>
    <w:rsid w:val="00E77CB1"/>
    <w:rsid w:val="00E80CEC"/>
    <w:rsid w:val="00E82304"/>
    <w:rsid w:val="00E83D70"/>
    <w:rsid w:val="00E84C32"/>
    <w:rsid w:val="00E87121"/>
    <w:rsid w:val="00E90A03"/>
    <w:rsid w:val="00E96BE3"/>
    <w:rsid w:val="00EA7D48"/>
    <w:rsid w:val="00EB017B"/>
    <w:rsid w:val="00EB0C1F"/>
    <w:rsid w:val="00EB0C57"/>
    <w:rsid w:val="00EB5C9B"/>
    <w:rsid w:val="00EC03A0"/>
    <w:rsid w:val="00EC2E33"/>
    <w:rsid w:val="00ED27BE"/>
    <w:rsid w:val="00ED3054"/>
    <w:rsid w:val="00ED4A11"/>
    <w:rsid w:val="00ED7A63"/>
    <w:rsid w:val="00EE26E0"/>
    <w:rsid w:val="00EE6507"/>
    <w:rsid w:val="00EF1049"/>
    <w:rsid w:val="00EF1BF9"/>
    <w:rsid w:val="00EF3BBF"/>
    <w:rsid w:val="00F105D8"/>
    <w:rsid w:val="00F11370"/>
    <w:rsid w:val="00F16341"/>
    <w:rsid w:val="00F24BB7"/>
    <w:rsid w:val="00F46E96"/>
    <w:rsid w:val="00F57C47"/>
    <w:rsid w:val="00F623DE"/>
    <w:rsid w:val="00F641F4"/>
    <w:rsid w:val="00FA049E"/>
    <w:rsid w:val="00FB220A"/>
    <w:rsid w:val="00FB3B29"/>
    <w:rsid w:val="00FB72E1"/>
    <w:rsid w:val="00FC2A9A"/>
    <w:rsid w:val="00FC7538"/>
    <w:rsid w:val="00FD4A62"/>
    <w:rsid w:val="00FD6E01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4853E"/>
  <w15:docId w15:val="{41556C14-4911-4007-9DF0-1D2EE816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5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C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CF2"/>
  </w:style>
  <w:style w:type="paragraph" w:styleId="a6">
    <w:name w:val="footer"/>
    <w:basedOn w:val="a"/>
    <w:link w:val="a7"/>
    <w:uiPriority w:val="99"/>
    <w:unhideWhenUsed/>
    <w:rsid w:val="004B5C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CF2"/>
  </w:style>
  <w:style w:type="character" w:styleId="a8">
    <w:name w:val="Hyperlink"/>
    <w:basedOn w:val="a0"/>
    <w:uiPriority w:val="99"/>
    <w:semiHidden/>
    <w:unhideWhenUsed/>
    <w:rsid w:val="004422C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7950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50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50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50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50F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9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50F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0E2B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0E2B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0">
    <w:name w:val="Table Grid"/>
    <w:basedOn w:val="a1"/>
    <w:uiPriority w:val="59"/>
    <w:rsid w:val="009E2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116">
          <w:marLeft w:val="20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33">
          <w:marLeft w:val="202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46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863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0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42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5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6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7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22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53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3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95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75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7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80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75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12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928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50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38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74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84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7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650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690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4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67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43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56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83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88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7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9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21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420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36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17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65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276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912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34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47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4C00-AA56-476C-8073-04130025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Гуріна</dc:creator>
  <cp:lastModifiedBy>Taisiia Baryngolts</cp:lastModifiedBy>
  <cp:revision>4</cp:revision>
  <cp:lastPrinted>2016-11-02T16:06:00Z</cp:lastPrinted>
  <dcterms:created xsi:type="dcterms:W3CDTF">2016-11-09T07:41:00Z</dcterms:created>
  <dcterms:modified xsi:type="dcterms:W3CDTF">2016-11-09T07:42:00Z</dcterms:modified>
</cp:coreProperties>
</file>