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C6" w:rsidRPr="00B9396F" w:rsidRDefault="009E0EC6" w:rsidP="00D23BDB">
      <w:pPr>
        <w:shd w:val="clear" w:color="auto" w:fill="FFFFFF"/>
        <w:spacing w:after="12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n922"/>
      <w:bookmarkEnd w:id="0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ПОЯСНЮВАЛЬНА ЗАПИСКА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до проекту </w:t>
      </w:r>
      <w:r w:rsidR="00951E90"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Закону України </w:t>
      </w:r>
      <w:r w:rsidR="00766099" w:rsidRPr="00766099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01166" w:rsidRPr="0010116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деяких законодавчих актів України щодо використання печаток юридичними особами та фізичними-особами підприємцями</w:t>
      </w:r>
      <w:r w:rsidR="00766099" w:rsidRPr="0076609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951E90" w:rsidRPr="00B9396F" w:rsidRDefault="00951E90" w:rsidP="00A74B72">
      <w:pPr>
        <w:shd w:val="clear" w:color="auto" w:fill="FFFFFF"/>
        <w:spacing w:after="120" w:line="240" w:lineRule="auto"/>
        <w:ind w:righ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n923"/>
      <w:bookmarkEnd w:id="1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1. Обґрунтування необхідності прийняття акта</w:t>
      </w:r>
    </w:p>
    <w:p w:rsidR="00E02A60" w:rsidRDefault="00E02A60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924"/>
      <w:bookmarkEnd w:id="2"/>
    </w:p>
    <w:p w:rsidR="001F2760" w:rsidRDefault="001F2760" w:rsidP="00F25E66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Законом України «</w:t>
      </w:r>
      <w:r w:rsidRPr="001F27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деяких законодавчих актів України щодо спрощення порядку відкриття бізнесу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від 15.04.2014р. було впроваджено перехід від обов</w:t>
      </w:r>
      <w:r w:rsidRPr="001011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’язкового до добров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11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льного використання печаток юридичними особами.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Зазначений перехід було оформлено статтею 58-1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Господарського кодексу України,</w:t>
      </w:r>
      <w:r w:rsidRPr="001F27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частини першої якої «</w:t>
      </w:r>
      <w:r w:rsidRPr="001F2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суб’єкт господарювання може мати печатки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статтею 207 Цивільного кодексу України, згідно з частиною другою якої </w:t>
      </w:r>
      <w:r w:rsidRPr="001F2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«обов’язковість скріплення правочину печаткою може бути визначена за письмовою домовленістю сторін»</w:t>
      </w:r>
      <w:r w:rsidRPr="001F27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945BB" w:rsidRDefault="009C2B0A" w:rsidP="00F25E66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Водночас </w:t>
      </w:r>
      <w:r w:rsidR="009E48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поза межами правового регулювання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залишились наступні питання</w:t>
      </w:r>
      <w:r w:rsidR="00294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D608E5" w:rsidRDefault="00D608E5" w:rsidP="00D608E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Яким є юридичне значення відбитку печатки та наслідки непроставлення відбитку печакти;</w:t>
      </w:r>
    </w:p>
    <w:p w:rsidR="006D2F07" w:rsidRPr="006D2F07" w:rsidRDefault="009C2B0A" w:rsidP="006D2F07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Яким </w:t>
      </w:r>
      <w:r w:rsidR="006D2F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чином суб</w:t>
      </w:r>
      <w:r w:rsidR="006D2F07" w:rsidRPr="006D2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="006D2F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єкти господарювання можуть або ж повинні дізнаватися про те, чи обов</w:t>
      </w:r>
      <w:r w:rsidR="006D2F07" w:rsidRPr="006D2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="006D2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язковим є використання печатки їх контрагентом;</w:t>
      </w:r>
    </w:p>
    <w:p w:rsidR="006D2F07" w:rsidRPr="006D2F07" w:rsidRDefault="006D2F07" w:rsidP="006D2F07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Яким є режим використання печатки поза ме</w:t>
      </w:r>
      <w:r w:rsidR="003B33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жами цивільно-правових відносин.</w:t>
      </w:r>
    </w:p>
    <w:p w:rsidR="006B1853" w:rsidRPr="006B1853" w:rsidRDefault="006B1853" w:rsidP="006B1853">
      <w:pPr>
        <w:pStyle w:val="ListParagraph"/>
        <w:shd w:val="clear" w:color="auto" w:fill="FFFFFF"/>
        <w:spacing w:after="12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A3924" w:rsidRDefault="008A3924" w:rsidP="006D2F07">
      <w:pPr>
        <w:pStyle w:val="ListParagraph"/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Крім того, існує ціла низка законів, які, не зважаючи на </w:t>
      </w:r>
      <w:r w:rsidR="00D608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загальне правило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добровільність використання печаток, роблять відбиток печатки обов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язковим реквізитом документів. Прикладами таких законів є Закон України «Про 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видавничу справу»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Закон України 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 застосування реєстраторів розрахункових операцій у сфері торгівлі, громадського харчування та послуг»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Закон України «Про 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зерно та ринок зерна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 України «Про інститути спільного інвестування»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 України «Про депозитарну систему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 України «Про аграрні розписки»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A3924" w:rsidRDefault="008A3924" w:rsidP="006D2F07">
      <w:pPr>
        <w:pStyle w:val="ListParagraph"/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Ряд законодавчих актів визнають відбиток печатки обов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язковим реквізитом документу в залежності від того, чи є у суб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єкта господарювання печатка, а не від того, чи прийняв такий суб</w:t>
      </w:r>
      <w:r w:rsidRPr="008A3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 господарювання рішення використовувати таку печатку. Такі положення містяться у Господарському процесуальному кодексі України, Цивільному процесуальному кодексі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України, Кодексі адміністративного судочинства України, Податковому кодексі України, Законі України «Про обіг векселів в Україні» тощо.</w:t>
      </w:r>
    </w:p>
    <w:p w:rsidR="008A3924" w:rsidRDefault="008A3924" w:rsidP="006D2F07">
      <w:pPr>
        <w:pStyle w:val="ListParagraph"/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Більше того, Кодекс України про адміністративні правопорушення все ще містить адміністративну відповідальність за </w:t>
      </w:r>
      <w:r w:rsidRPr="008A39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«порушення правил виготовлення та порядку обліку і зберігання печаток та штампів, а так само виготовлення, ввезення, реалізація та використання самонабірних печаток»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(ст.189-2), не зважаючи на те, що вказаних правил не існує, як не існує і заборони на операції з самонабірними печатками.</w:t>
      </w:r>
    </w:p>
    <w:p w:rsidR="001D2BC9" w:rsidRDefault="006D2F07" w:rsidP="006D2F07">
      <w:pPr>
        <w:pStyle w:val="ListParagraph"/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Вказана ситуація призвела до того, що, не зважаючи на прийнятя </w:t>
      </w:r>
      <w:r w:rsidRPr="006D2F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6D2F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«Про внесення змін до деяких законодавчих актів України щодо спрощення порядку відкриття бізнесу» від 15.04.2014р.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печатки продовжують бути фактично обов</w:t>
      </w:r>
      <w:r w:rsidRPr="006D2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язковим реквізитом кожної юридичної особи</w:t>
      </w:r>
      <w:r w:rsidR="001D2B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 цьому ризики та невизначеність, пов</w:t>
      </w:r>
      <w:r w:rsidRPr="006D2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язана з режимом використання печаток, лише зросла.</w:t>
      </w:r>
    </w:p>
    <w:p w:rsidR="004E657D" w:rsidRPr="004E657D" w:rsidRDefault="004E657D" w:rsidP="006D2F07">
      <w:pPr>
        <w:pStyle w:val="ListParagraph"/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 однією проблемою, на вирішення якої спрямований законопроект, є те, що численні положення законодавства про необхідність наявності печаток на документах призвели до того, що у господарській та правозастосовчій діяльності відбиток печатки часто помилково сприймається як доказ наявності повноважень у особи, яка підписала документ, незалежно від реальних повноважень таких осіб. Зазначена практика хоча і була помилковою завжди, однак стала особливо небажаною після скасування дозвільно</w:t>
      </w:r>
      <w:r w:rsidR="00ED06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 порядку виготовлення печаток наказом Міністерства внутрішніх справ України від 11.01.2011р. №5 «Про визнання таким, що втратив чинність, наказу МВС від 11.01.99 №17». З цієї дати будь-яка особа отримала право виготовляти печатки будь-якого змісту та у будь-якій кількості на власний розсуд, а тому вимога наявності відбитку печатки на документі є звичайною бюрократичною перепоною, а не підтвердженням офіційності/автентичності/достовірності документу чи повноважень особи, яка підписала такий документ.</w:t>
      </w:r>
    </w:p>
    <w:p w:rsidR="001F1BB6" w:rsidRDefault="001F1BB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n925"/>
      <w:bookmarkEnd w:id="3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2. Мета і шляхи її досягнення</w:t>
      </w:r>
    </w:p>
    <w:p w:rsidR="008058BE" w:rsidRPr="00D75296" w:rsidRDefault="00617C26" w:rsidP="008058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926"/>
      <w:bookmarkEnd w:id="4"/>
      <w:r w:rsidRPr="00627764">
        <w:rPr>
          <w:rFonts w:ascii="Times New Roman" w:hAnsi="Times New Roman" w:cs="Times New Roman"/>
          <w:sz w:val="28"/>
          <w:szCs w:val="28"/>
          <w:lang w:val="uk-UA"/>
        </w:rPr>
        <w:t xml:space="preserve">Метою проекту Закону </w:t>
      </w:r>
      <w:r w:rsidR="00884501">
        <w:rPr>
          <w:rFonts w:ascii="Times New Roman" w:hAnsi="Times New Roman" w:cs="Times New Roman"/>
          <w:sz w:val="28"/>
          <w:szCs w:val="28"/>
          <w:lang w:val="uk-UA"/>
        </w:rPr>
        <w:t xml:space="preserve">є вдосконалення державного регулювання </w:t>
      </w:r>
      <w:r w:rsidR="00714F92">
        <w:rPr>
          <w:rFonts w:ascii="Times New Roman" w:hAnsi="Times New Roman" w:cs="Times New Roman"/>
          <w:sz w:val="28"/>
          <w:szCs w:val="28"/>
          <w:lang w:val="uk-UA"/>
        </w:rPr>
        <w:t>використання печаток у господарській діяльності</w:t>
      </w:r>
      <w:r w:rsidR="008845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5296" w:rsidRDefault="00C7056A" w:rsidP="00A74B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Задля досягнення вказаної мети проектом Закону впроваджуються наступні положення:</w:t>
      </w:r>
    </w:p>
    <w:p w:rsidR="004E657D" w:rsidRDefault="004E657D" w:rsidP="0088450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законодавства виключаються вимоги про обов’язкове використання печаток (незалежно від їх наявності у суб</w:t>
      </w:r>
      <w:r w:rsidRPr="004E657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господарювання)</w:t>
      </w:r>
    </w:p>
    <w:p w:rsidR="004E657D" w:rsidRPr="004E657D" w:rsidRDefault="004E657D" w:rsidP="004E657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виключається можливість визнання документу (угоди, правочину) недійсним (неукладеним, невчиненим) у зв</w:t>
      </w:r>
      <w:r w:rsidRPr="004E657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відсутністю відбитку печатки;</w:t>
      </w:r>
    </w:p>
    <w:p w:rsidR="00714F92" w:rsidRDefault="00714F92" w:rsidP="0088450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виключається необхідність використання печаток у взаємовідносинах суб</w:t>
      </w:r>
      <w:r w:rsidRPr="00714F9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господарювання з державними органами </w:t>
      </w:r>
      <w:r w:rsidR="003B3323">
        <w:rPr>
          <w:rFonts w:ascii="Times New Roman" w:hAnsi="Times New Roman" w:cs="Times New Roman"/>
          <w:sz w:val="28"/>
          <w:szCs w:val="28"/>
          <w:lang w:val="uk-UA"/>
        </w:rPr>
        <w:t>та органами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7C40" w:rsidRPr="004E657D" w:rsidRDefault="00714F92" w:rsidP="004E657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встановлюється адміністративна відповідальність за вимагання державним органом або органом місцевого самоврядування наявності відбитку </w:t>
      </w:r>
      <w:r w:rsidR="004E657D">
        <w:rPr>
          <w:rFonts w:ascii="Times New Roman" w:hAnsi="Times New Roman" w:cs="Times New Roman"/>
          <w:sz w:val="28"/>
          <w:szCs w:val="28"/>
          <w:lang w:val="uk-UA"/>
        </w:rPr>
        <w:t>печатки на офіційному документі</w:t>
      </w:r>
      <w:r w:rsidR="00257C40" w:rsidRPr="004E65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7C26" w:rsidRPr="00B9396F" w:rsidRDefault="00617C26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5" w:name="n927"/>
      <w:bookmarkEnd w:id="5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3. Правові аспекти</w:t>
      </w:r>
    </w:p>
    <w:p w:rsidR="009E0EC6" w:rsidRPr="00B9396F" w:rsidRDefault="00951E90" w:rsidP="00A74B72">
      <w:pPr>
        <w:pStyle w:val="HTMLPreformatted"/>
        <w:shd w:val="clear" w:color="auto" w:fill="FFFFFF"/>
        <w:spacing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6" w:name="n928"/>
      <w:bookmarkEnd w:id="6"/>
      <w:r w:rsidRPr="00B9396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сфері</w:t>
      </w:r>
      <w:r w:rsidR="00654A3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B939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732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регулювання </w:t>
      </w:r>
      <w:r w:rsidR="00654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якої вдосконалюється проектом закону, діють </w:t>
      </w:r>
      <w:r w:rsidR="001B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Кодекс України про адміністративні правопорушення, Ц</w:t>
      </w:r>
      <w:r w:rsidR="00654A36">
        <w:rPr>
          <w:rFonts w:ascii="Times New Roman" w:hAnsi="Times New Roman" w:cs="Times New Roman"/>
          <w:color w:val="000000"/>
          <w:sz w:val="28"/>
          <w:szCs w:val="28"/>
          <w:lang w:val="uk-UA"/>
        </w:rPr>
        <w:t>ивільн</w:t>
      </w:r>
      <w:r w:rsidR="001B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654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кодекс </w:t>
      </w:r>
      <w:r w:rsidR="00654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України, </w:t>
      </w:r>
      <w:r w:rsidR="001B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Господарський кодекс України</w:t>
      </w:r>
      <w:r w:rsid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B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570" w:rsidRP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Господарськ</w:t>
      </w:r>
      <w:r w:rsid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0D2570" w:rsidRP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процесуальн</w:t>
      </w:r>
      <w:r w:rsid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0D2570" w:rsidRP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 України, Цивільн</w:t>
      </w:r>
      <w:r w:rsid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0D2570" w:rsidRP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процесуальн</w:t>
      </w:r>
      <w:r w:rsid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0D2570" w:rsidRP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 України, Кодекс адміністративного судочинства України, Податков</w:t>
      </w:r>
      <w:r w:rsid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0D2570" w:rsidRP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 України, Закон України «Про обіг векселів в Україні»</w:t>
      </w:r>
      <w:r w:rsid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2570" w:rsidRPr="000D25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 України «Про видавничу справу», Закон України «Про застосування реєстраторів розрахункових операцій у сфері торгівлі, громадського харчування та послуг», Закон України «Про зерно та ринок зерна в Україні», Закон України «Про інститути спільного інвестування», Закон України «Про депозитарну систему України», Закон України «Про аграрні розписки»</w:t>
      </w:r>
      <w:bookmarkStart w:id="7" w:name="_GoBack"/>
      <w:bookmarkEnd w:id="7"/>
      <w:r w:rsidR="001B3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51E90" w:rsidRPr="00B9396F" w:rsidRDefault="00951E90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8" w:name="n929"/>
      <w:bookmarkEnd w:id="8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еалізація 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проекту Закону не потребує внесення змін до інших законодавчих акт</w:t>
      </w:r>
      <w:r w:rsidR="000E1BDA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ів, окрім зазначених у </w:t>
      </w:r>
      <w:r w:rsidR="00654A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ньому</w:t>
      </w:r>
      <w:r w:rsidR="00D1285D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E0EC6" w:rsidRPr="00B9396F" w:rsidRDefault="00951E90" w:rsidP="002F6C41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Реалізація законопро</w:t>
      </w:r>
      <w:r w:rsidR="00D23BDB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 також не передбачає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визнання </w:t>
      </w: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будь-яких нормативно-правових актів 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такими, що втратили чинність</w:t>
      </w:r>
      <w:r w:rsidR="00F71119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та/або 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розроблення нових </w:t>
      </w: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нормативно-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правових актів</w:t>
      </w:r>
      <w:r w:rsidR="00D23BDB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(окрім нормативно-правових актів про внесення змін до вже існуючих підзаконних нормативно-правових актів)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E0EC6" w:rsidRPr="00B9396F" w:rsidRDefault="00951E90" w:rsidP="00A74B72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9" w:name="n930"/>
      <w:bookmarkEnd w:id="9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роект 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 не стосується прав та обов’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язків </w:t>
      </w:r>
      <w:r w:rsidR="009E0EC6" w:rsidRPr="00371F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371F4A" w:rsidRPr="00371F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не здійснюють господарську діяльність</w:t>
      </w:r>
      <w:r w:rsidR="009E0EC6" w:rsidRPr="00371F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23BDB" w:rsidRPr="00B9396F" w:rsidRDefault="00D23BDB" w:rsidP="00D23BD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0" w:name="n931"/>
      <w:bookmarkEnd w:id="10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4. Фінансово-економічне обґрунтування</w:t>
      </w:r>
    </w:p>
    <w:p w:rsidR="00D81C9E" w:rsidRPr="00C212FE" w:rsidRDefault="00D81C9E" w:rsidP="00D23BDB">
      <w:pPr>
        <w:pStyle w:val="HTMLPreformatted"/>
        <w:spacing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1" w:name="n932"/>
      <w:bookmarkEnd w:id="11"/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проекту Закону</w:t>
      </w:r>
      <w:r w:rsidR="00A800E3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51E90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потребує додаткових матеріальних та інших витрат</w:t>
      </w: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державного та/або місцев</w:t>
      </w:r>
      <w:r w:rsidR="00617C26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7C26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бюджетів</w:t>
      </w:r>
      <w:r w:rsidR="00951E90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17C26" w:rsidRPr="00C212FE" w:rsidRDefault="00617C26" w:rsidP="00D23BDB">
      <w:pPr>
        <w:pStyle w:val="HTMLPreformatted"/>
        <w:spacing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зв’язку із цим розрахунок необхідних додаткових матеріальних і фінансових витрат, їх обсяг та джерела покриття до </w:t>
      </w:r>
      <w:r w:rsidR="00A800E3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цієї</w:t>
      </w: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пояснювальної записки </w:t>
      </w:r>
      <w:r w:rsidR="00D23BDB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додає</w:t>
      </w: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ться.</w:t>
      </w:r>
    </w:p>
    <w:p w:rsidR="00951E90" w:rsidRPr="00B9396F" w:rsidRDefault="00951E90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2" w:name="n933"/>
      <w:bookmarkEnd w:id="12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5. Позиція заінтересованих органів</w:t>
      </w:r>
    </w:p>
    <w:p w:rsidR="00D81C9E" w:rsidRPr="00B9396F" w:rsidRDefault="00D81C9E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3" w:name="n934"/>
      <w:bookmarkEnd w:id="13"/>
      <w:r w:rsidRPr="00B923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Законопроект потребує погодження із </w:t>
      </w:r>
      <w:r w:rsidR="008D4892" w:rsidRPr="00B923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Міністерством юстиції України</w:t>
      </w:r>
      <w:r w:rsidR="008D4892" w:rsidRPr="00B92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497119" w:rsidRPr="00B92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Державною р</w:t>
      </w:r>
      <w:r w:rsidRPr="00B923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егуляторною службою України.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4" w:name="n937"/>
      <w:bookmarkEnd w:id="14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6. Регіональний аспект</w:t>
      </w:r>
    </w:p>
    <w:p w:rsidR="009E0EC6" w:rsidRPr="00B9396F" w:rsidRDefault="00D81C9E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5" w:name="n938"/>
      <w:bookmarkEnd w:id="15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роект 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не 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стосується питання розвитку адміністративно-територіальних одиниць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його положення не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вплив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ають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регіональний розвиток.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6" w:name="n939"/>
      <w:bookmarkStart w:id="17" w:name="n1177"/>
      <w:bookmarkEnd w:id="16"/>
      <w:bookmarkEnd w:id="17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val="uk-UA"/>
        </w:rPr>
        <w:t>1</w:t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Запобігання дискримінації</w:t>
      </w:r>
    </w:p>
    <w:p w:rsidR="009E0EC6" w:rsidRPr="00E84E3B" w:rsidRDefault="00C56B57" w:rsidP="00E84E3B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8" w:name="n1178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Проект Закону спрямований на </w:t>
      </w:r>
      <w:r w:rsidR="009A56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вдосконалення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56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режиму використання печаток у господарській</w:t>
      </w:r>
      <w:r w:rsidR="008D4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D5102" w:rsidRPr="00FD51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97119" w:rsidRPr="00FD51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проекті </w:t>
      </w:r>
      <w:r w:rsidR="00FD51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</w:t>
      </w:r>
      <w:r w:rsidR="00497119" w:rsidRPr="00FD51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відсутні положення, які містять ознаки дискримінації.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9" w:name="n940"/>
      <w:bookmarkEnd w:id="19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7. Запобігання корупції</w:t>
      </w:r>
    </w:p>
    <w:p w:rsidR="00497119" w:rsidRPr="00B9396F" w:rsidRDefault="00497119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0" w:name="n941"/>
      <w:bookmarkEnd w:id="20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Даний проект </w:t>
      </w:r>
      <w:r w:rsidR="00B168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передбачає запровадження нових правил та/або процедур. </w:t>
      </w:r>
      <w:r w:rsidR="00452528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ризики вчинення корупційних правопорушень за наслідками прийняття </w:t>
      </w:r>
      <w:r w:rsidR="00B168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проекту З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акон</w:t>
      </w:r>
      <w:r w:rsidR="00B168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відсутні.</w:t>
      </w:r>
    </w:p>
    <w:p w:rsidR="00497119" w:rsidRPr="00B9396F" w:rsidRDefault="00497119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Водночас, проект Закону </w:t>
      </w:r>
      <w:r w:rsidR="008D4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скасовує </w:t>
      </w:r>
      <w:r w:rsidR="003903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можливість відмови у прийнятті документів без відбитку печатки</w:t>
      </w:r>
      <w:r w:rsidR="008D4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F0A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зменшуючи т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аким чином ризики корупційних правопорушень.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1" w:name="n942"/>
      <w:bookmarkEnd w:id="21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8. Громадське обговорення</w:t>
      </w:r>
    </w:p>
    <w:p w:rsidR="00586362" w:rsidRPr="00B9396F" w:rsidRDefault="00586362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2" w:name="n943"/>
      <w:bookmarkEnd w:id="22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Закону пройшов консультації із громадс</w:t>
      </w:r>
      <w:r w:rsidR="00B9396F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кістю, основними представниками якої були </w:t>
      </w:r>
      <w:r w:rsidR="003903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</w:t>
      </w:r>
      <w:r w:rsidR="0039039B" w:rsidRPr="003903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="003903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єкти підприємництва</w:t>
      </w:r>
      <w:r w:rsidR="007A5D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бізнес-асоціації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За результатами громадського обговорення проект Закону отримав підтримку.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3" w:name="n945"/>
      <w:bookmarkEnd w:id="23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9. Позиція соціальних партнерів</w:t>
      </w:r>
    </w:p>
    <w:p w:rsidR="009E0EC6" w:rsidRPr="00B9396F" w:rsidRDefault="005F02EF" w:rsidP="00452528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4" w:name="n946"/>
      <w:bookmarkEnd w:id="24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проекту Закону не стосуються 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соціально-трудової сфери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прав осіб з обмеженими можливостями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2528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Виходячи з цього, 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Закону не проходив узгодження із уповноваженими представниками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всеукраїнських профспілок, їх об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’єднан</w:t>
      </w:r>
      <w:r w:rsidR="00B9396F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ями та всеукраїнськими об’єднаннями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організацій роботодавців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всеукраїнськими громадськими організаціями інвалідів, їх спілками. </w:t>
      </w:r>
      <w:r w:rsidR="00452528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Тому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позиція зазначених соціальних партнерів щодо даного проекту Закону не на</w:t>
      </w:r>
      <w:r w:rsidR="008C60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ється.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5" w:name="n947"/>
      <w:bookmarkEnd w:id="25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10. Оцінка регуляторного впливу</w:t>
      </w:r>
    </w:p>
    <w:p w:rsidR="00E81B24" w:rsidRPr="00E81B24" w:rsidRDefault="009D6DD2" w:rsidP="001775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n948"/>
      <w:bookmarkEnd w:id="26"/>
      <w:r>
        <w:rPr>
          <w:rFonts w:ascii="Times New Roman" w:hAnsi="Times New Roman" w:cs="Times New Roman"/>
          <w:sz w:val="28"/>
          <w:szCs w:val="28"/>
          <w:lang w:val="uk-UA"/>
        </w:rPr>
        <w:t>Проектом Закону</w:t>
      </w:r>
      <w:r w:rsidRPr="009D6D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0601">
        <w:rPr>
          <w:rFonts w:ascii="Times New Roman" w:hAnsi="Times New Roman" w:cs="Times New Roman"/>
          <w:sz w:val="28"/>
          <w:szCs w:val="28"/>
          <w:lang w:val="uk-UA"/>
        </w:rPr>
        <w:t>деталізує</w:t>
      </w:r>
      <w:r w:rsidRPr="009D6DD2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0F0601">
        <w:rPr>
          <w:rFonts w:ascii="Times New Roman" w:hAnsi="Times New Roman" w:cs="Times New Roman"/>
          <w:sz w:val="28"/>
          <w:szCs w:val="28"/>
          <w:lang w:val="uk-UA"/>
        </w:rPr>
        <w:t>порядок використання печаток у господарській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6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B24">
        <w:rPr>
          <w:rFonts w:ascii="Times New Roman" w:hAnsi="Times New Roman" w:cs="Times New Roman"/>
          <w:sz w:val="28"/>
          <w:szCs w:val="28"/>
          <w:lang w:val="uk-UA"/>
        </w:rPr>
        <w:t xml:space="preserve">Проект Закону підтримує стабільність цивільного </w:t>
      </w:r>
      <w:r w:rsidR="00E81B2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обороту та зменшує кількість спорів, що можуть виникнути у зв</w:t>
      </w:r>
      <w:r w:rsidR="00E81B24" w:rsidRPr="00E81B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81B24">
        <w:rPr>
          <w:rFonts w:ascii="Times New Roman" w:hAnsi="Times New Roman" w:cs="Times New Roman"/>
          <w:sz w:val="28"/>
          <w:szCs w:val="28"/>
          <w:lang w:val="uk-UA"/>
        </w:rPr>
        <w:t>язку з нев</w:t>
      </w:r>
      <w:r w:rsidR="003B3323">
        <w:rPr>
          <w:rFonts w:ascii="Times New Roman" w:hAnsi="Times New Roman" w:cs="Times New Roman"/>
          <w:sz w:val="28"/>
          <w:szCs w:val="28"/>
          <w:lang w:val="uk-UA"/>
        </w:rPr>
        <w:t>изначені</w:t>
      </w:r>
      <w:r w:rsidR="00E81B24">
        <w:rPr>
          <w:rFonts w:ascii="Times New Roman" w:hAnsi="Times New Roman" w:cs="Times New Roman"/>
          <w:sz w:val="28"/>
          <w:szCs w:val="28"/>
          <w:lang w:val="uk-UA"/>
        </w:rPr>
        <w:t>стю правового статусу відбитку печатки.</w:t>
      </w:r>
    </w:p>
    <w:p w:rsidR="00213F18" w:rsidRDefault="00E81B24" w:rsidP="001775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п</w:t>
      </w:r>
      <w:r w:rsidR="009D6DD2">
        <w:rPr>
          <w:rFonts w:ascii="Times New Roman" w:hAnsi="Times New Roman" w:cs="Times New Roman"/>
          <w:sz w:val="28"/>
          <w:szCs w:val="28"/>
          <w:lang w:val="uk-UA"/>
        </w:rPr>
        <w:t xml:space="preserve">роект Закону спрощує господарську діяльність,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>виключаючи необхідність проставлення відбитку печатки на документах, які будуть подаватися до органів державної влади або місцевого самоврядування</w:t>
      </w:r>
      <w:r w:rsidR="009D6D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590" w:rsidRDefault="00177590" w:rsidP="001775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D86">
        <w:rPr>
          <w:rFonts w:ascii="Times New Roman" w:hAnsi="Times New Roman" w:cs="Times New Roman"/>
          <w:sz w:val="28"/>
          <w:szCs w:val="28"/>
          <w:lang w:val="uk-UA"/>
        </w:rPr>
        <w:t>В цілому, проект Закону відповідає всім принципам державної регуляторної політики, а саме: доцільності, адекватності, ефективності, збалансованості, передбачуваності, прозорості та врахування громадської думки.</w:t>
      </w:r>
    </w:p>
    <w:p w:rsidR="007C03C4" w:rsidRPr="00B9396F" w:rsidRDefault="007C03C4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7" w:name="n1316"/>
      <w:bookmarkEnd w:id="27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10</w:t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val="uk-UA"/>
        </w:rPr>
        <w:t>1</w:t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Вплив реалізації акта на ринок праці</w:t>
      </w:r>
    </w:p>
    <w:p w:rsidR="00DC58D4" w:rsidRDefault="00DC58D4" w:rsidP="00DC58D4">
      <w:pPr>
        <w:pStyle w:val="BodyText2"/>
        <w:tabs>
          <w:tab w:val="left" w:pos="0"/>
        </w:tabs>
        <w:spacing w:after="0" w:line="240" w:lineRule="auto"/>
        <w:ind w:firstLine="720"/>
        <w:contextualSpacing/>
        <w:jc w:val="both"/>
        <w:rPr>
          <w:lang w:val="uk-UA"/>
        </w:rPr>
      </w:pPr>
      <w:bookmarkStart w:id="28" w:name="n1317"/>
      <w:bookmarkEnd w:id="28"/>
      <w:r>
        <w:rPr>
          <w:lang w:val="uk-UA"/>
        </w:rPr>
        <w:t xml:space="preserve">Реалізація </w:t>
      </w:r>
      <w:r w:rsidR="002C6F20">
        <w:rPr>
          <w:lang w:val="uk-UA"/>
        </w:rPr>
        <w:t>проекту</w:t>
      </w:r>
      <w:r>
        <w:rPr>
          <w:lang w:val="uk-UA"/>
        </w:rPr>
        <w:t xml:space="preserve"> </w:t>
      </w:r>
      <w:r w:rsidR="002C6F20">
        <w:rPr>
          <w:lang w:val="uk-UA"/>
        </w:rPr>
        <w:t xml:space="preserve">Закону </w:t>
      </w:r>
      <w:r w:rsidR="00D30221">
        <w:rPr>
          <w:lang w:val="uk-UA"/>
        </w:rPr>
        <w:t>не вплине на ринок праці</w:t>
      </w:r>
      <w:r>
        <w:rPr>
          <w:lang w:val="uk-UA"/>
        </w:rPr>
        <w:t>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9" w:name="n949"/>
      <w:bookmarkEnd w:id="29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11. Прогноз результатів</w:t>
      </w:r>
    </w:p>
    <w:p w:rsidR="002C6F20" w:rsidRPr="00B9396F" w:rsidRDefault="002C6F20" w:rsidP="002C6F20">
      <w:pPr>
        <w:autoSpaceDE w:val="0"/>
        <w:autoSpaceDN w:val="0"/>
        <w:adjustRightInd w:val="0"/>
        <w:spacing w:after="12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0" w:name="n950"/>
      <w:bookmarkEnd w:id="30"/>
      <w:r w:rsidRPr="00B9396F">
        <w:rPr>
          <w:rFonts w:ascii="Times New Roman" w:hAnsi="Times New Roman" w:cs="Times New Roman"/>
          <w:sz w:val="28"/>
          <w:szCs w:val="28"/>
          <w:lang w:val="uk-UA"/>
        </w:rPr>
        <w:t>Внаслідок прийняття проекту Закону буде досягнуто ряд важливих цілей:</w:t>
      </w:r>
    </w:p>
    <w:p w:rsidR="00FD1645" w:rsidRDefault="001E5F63" w:rsidP="004B47CE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Pr="001E5F6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 господарювання отримають реальну можливість здійснювати господарську діяльність без використання печаток</w:t>
      </w:r>
      <w:r w:rsidR="00FD1645" w:rsidRPr="00FD16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3F7F" w:rsidRDefault="001E5F63" w:rsidP="004B47CE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зменшено правову невизначеність у сфері використання печаток, що, у свою чергу, призведе до зменшення кількості господарських спорів з цього питання</w:t>
      </w:r>
      <w:r w:rsidR="000D3F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3A1E" w:rsidRDefault="001E5F63" w:rsidP="004B47CE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взаємодія суб</w:t>
      </w:r>
      <w:r w:rsidRPr="001E5F6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господарювання та державних органів буде спрощеною</w:t>
      </w:r>
      <w:r w:rsidR="00C03A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F20" w:rsidRPr="00B9396F" w:rsidRDefault="002C6F20" w:rsidP="002C6F2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BDB" w:rsidRDefault="00D23BDB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2729"/>
      </w:tblGrid>
      <w:tr w:rsidR="00BA0511" w:rsidRPr="00967A66" w:rsidTr="00A97872">
        <w:tc>
          <w:tcPr>
            <w:tcW w:w="6487" w:type="dxa"/>
            <w:vAlign w:val="center"/>
          </w:tcPr>
          <w:p w:rsidR="00BA0511" w:rsidRPr="00967A66" w:rsidRDefault="00140C2F" w:rsidP="00A97872">
            <w:pPr>
              <w:spacing w:before="45" w:after="45" w:line="306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2800" w:type="dxa"/>
            <w:vAlign w:val="bottom"/>
          </w:tcPr>
          <w:p w:rsidR="00BA0511" w:rsidRPr="00967A66" w:rsidRDefault="00BA0511" w:rsidP="00140C2F">
            <w:pPr>
              <w:spacing w:before="45" w:after="45" w:line="306" w:lineRule="atLeast"/>
              <w:jc w:val="right"/>
              <w:rPr>
                <w:rFonts w:ascii="Times New Roman" w:eastAsia="Times New Roman" w:hAnsi="Times New Roman" w:cs="Times New Roman"/>
                <w:color w:val="211F1F"/>
                <w:sz w:val="28"/>
                <w:szCs w:val="28"/>
                <w:lang w:val="uk-UA"/>
              </w:rPr>
            </w:pPr>
          </w:p>
        </w:tc>
      </w:tr>
    </w:tbl>
    <w:p w:rsidR="00E84E3B" w:rsidRPr="00B9396F" w:rsidRDefault="00E84E3B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E56D5" w:rsidRPr="00B9396F" w:rsidRDefault="009E0EC6" w:rsidP="00D1285D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1" w:name="n951"/>
      <w:bookmarkStart w:id="32" w:name="n952"/>
      <w:bookmarkEnd w:id="31"/>
      <w:bookmarkEnd w:id="32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 _______________ 20</w:t>
      </w:r>
      <w:r w:rsidR="00D1285D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</w:t>
      </w:r>
      <w:bookmarkStart w:id="33" w:name="n953"/>
      <w:bookmarkEnd w:id="33"/>
    </w:p>
    <w:sectPr w:rsidR="00CE56D5" w:rsidRPr="00B9396F" w:rsidSect="00E84E3B">
      <w:pgSz w:w="11907" w:h="16840" w:code="9"/>
      <w:pgMar w:top="1361" w:right="851" w:bottom="136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1F" w:rsidRDefault="00B90B1F" w:rsidP="00617C26">
      <w:pPr>
        <w:spacing w:after="0" w:line="240" w:lineRule="auto"/>
      </w:pPr>
      <w:r>
        <w:separator/>
      </w:r>
    </w:p>
  </w:endnote>
  <w:endnote w:type="continuationSeparator" w:id="0">
    <w:p w:rsidR="00B90B1F" w:rsidRDefault="00B90B1F" w:rsidP="0061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1F" w:rsidRDefault="00B90B1F" w:rsidP="00617C26">
      <w:pPr>
        <w:spacing w:after="0" w:line="240" w:lineRule="auto"/>
      </w:pPr>
      <w:r>
        <w:separator/>
      </w:r>
    </w:p>
  </w:footnote>
  <w:footnote w:type="continuationSeparator" w:id="0">
    <w:p w:rsidR="00B90B1F" w:rsidRDefault="00B90B1F" w:rsidP="0061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43075"/>
    <w:multiLevelType w:val="hybridMultilevel"/>
    <w:tmpl w:val="3D5E8AF4"/>
    <w:lvl w:ilvl="0" w:tplc="2A904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C26944"/>
    <w:multiLevelType w:val="hybridMultilevel"/>
    <w:tmpl w:val="DFE84504"/>
    <w:lvl w:ilvl="0" w:tplc="9E86E57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DE13A88"/>
    <w:multiLevelType w:val="hybridMultilevel"/>
    <w:tmpl w:val="C0F0677A"/>
    <w:lvl w:ilvl="0" w:tplc="80AE067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D43158"/>
    <w:multiLevelType w:val="hybridMultilevel"/>
    <w:tmpl w:val="9EEA1F88"/>
    <w:lvl w:ilvl="0" w:tplc="5EB0189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96D4870"/>
    <w:multiLevelType w:val="hybridMultilevel"/>
    <w:tmpl w:val="6E22708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EB7802"/>
    <w:multiLevelType w:val="hybridMultilevel"/>
    <w:tmpl w:val="7ECA82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AD20A7"/>
    <w:multiLevelType w:val="hybridMultilevel"/>
    <w:tmpl w:val="308E4430"/>
    <w:lvl w:ilvl="0" w:tplc="98FC822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5"/>
    <w:rsid w:val="00014F38"/>
    <w:rsid w:val="0003572C"/>
    <w:rsid w:val="000375F8"/>
    <w:rsid w:val="00042E13"/>
    <w:rsid w:val="00074964"/>
    <w:rsid w:val="000A15F4"/>
    <w:rsid w:val="000A7D86"/>
    <w:rsid w:val="000B50CC"/>
    <w:rsid w:val="000D2570"/>
    <w:rsid w:val="000D3F7F"/>
    <w:rsid w:val="000D4362"/>
    <w:rsid w:val="000D72EF"/>
    <w:rsid w:val="000E1BDA"/>
    <w:rsid w:val="000F0601"/>
    <w:rsid w:val="000F6AC8"/>
    <w:rsid w:val="00101166"/>
    <w:rsid w:val="00107A67"/>
    <w:rsid w:val="001111CF"/>
    <w:rsid w:val="00115A20"/>
    <w:rsid w:val="00140C2F"/>
    <w:rsid w:val="0014778C"/>
    <w:rsid w:val="00171152"/>
    <w:rsid w:val="00177590"/>
    <w:rsid w:val="0019107C"/>
    <w:rsid w:val="001B3972"/>
    <w:rsid w:val="001D2BC9"/>
    <w:rsid w:val="001E5F63"/>
    <w:rsid w:val="001F1BB6"/>
    <w:rsid w:val="001F2760"/>
    <w:rsid w:val="00213F18"/>
    <w:rsid w:val="0023372D"/>
    <w:rsid w:val="00251F38"/>
    <w:rsid w:val="00257C40"/>
    <w:rsid w:val="00261E42"/>
    <w:rsid w:val="002945BB"/>
    <w:rsid w:val="002B77A6"/>
    <w:rsid w:val="002C6F20"/>
    <w:rsid w:val="002F6C41"/>
    <w:rsid w:val="00324E02"/>
    <w:rsid w:val="00326510"/>
    <w:rsid w:val="00371F4A"/>
    <w:rsid w:val="00375A5E"/>
    <w:rsid w:val="0039039B"/>
    <w:rsid w:val="003A0586"/>
    <w:rsid w:val="003B3323"/>
    <w:rsid w:val="003E3B7D"/>
    <w:rsid w:val="004140A5"/>
    <w:rsid w:val="00416AB3"/>
    <w:rsid w:val="0044554B"/>
    <w:rsid w:val="004461AE"/>
    <w:rsid w:val="00452528"/>
    <w:rsid w:val="00483314"/>
    <w:rsid w:val="00495644"/>
    <w:rsid w:val="00497119"/>
    <w:rsid w:val="004B0E84"/>
    <w:rsid w:val="004B24B6"/>
    <w:rsid w:val="004B47CE"/>
    <w:rsid w:val="004E6089"/>
    <w:rsid w:val="004E657D"/>
    <w:rsid w:val="0053275E"/>
    <w:rsid w:val="00532E4F"/>
    <w:rsid w:val="0057400D"/>
    <w:rsid w:val="00586362"/>
    <w:rsid w:val="00591CFF"/>
    <w:rsid w:val="005B06A3"/>
    <w:rsid w:val="005B76A6"/>
    <w:rsid w:val="005E3D16"/>
    <w:rsid w:val="005F02EF"/>
    <w:rsid w:val="00617C26"/>
    <w:rsid w:val="00627764"/>
    <w:rsid w:val="00654A36"/>
    <w:rsid w:val="00662D8C"/>
    <w:rsid w:val="00685D22"/>
    <w:rsid w:val="00695B37"/>
    <w:rsid w:val="006A444A"/>
    <w:rsid w:val="006A460A"/>
    <w:rsid w:val="006B1853"/>
    <w:rsid w:val="006B702D"/>
    <w:rsid w:val="006D2F07"/>
    <w:rsid w:val="006E1771"/>
    <w:rsid w:val="006F0B8D"/>
    <w:rsid w:val="00714F92"/>
    <w:rsid w:val="0074018F"/>
    <w:rsid w:val="00766099"/>
    <w:rsid w:val="007974E3"/>
    <w:rsid w:val="007A5D57"/>
    <w:rsid w:val="007C03C4"/>
    <w:rsid w:val="007C32B6"/>
    <w:rsid w:val="007F7603"/>
    <w:rsid w:val="008058BE"/>
    <w:rsid w:val="0081377C"/>
    <w:rsid w:val="00833DF4"/>
    <w:rsid w:val="00841B9E"/>
    <w:rsid w:val="00875374"/>
    <w:rsid w:val="00882BF0"/>
    <w:rsid w:val="00884501"/>
    <w:rsid w:val="00890BBA"/>
    <w:rsid w:val="008A3924"/>
    <w:rsid w:val="008B0512"/>
    <w:rsid w:val="008B1381"/>
    <w:rsid w:val="008B386B"/>
    <w:rsid w:val="008C608B"/>
    <w:rsid w:val="008D4892"/>
    <w:rsid w:val="008E4443"/>
    <w:rsid w:val="008F05BE"/>
    <w:rsid w:val="008F0A18"/>
    <w:rsid w:val="0092764A"/>
    <w:rsid w:val="00950F97"/>
    <w:rsid w:val="00951E90"/>
    <w:rsid w:val="009662B3"/>
    <w:rsid w:val="00973260"/>
    <w:rsid w:val="009A2E20"/>
    <w:rsid w:val="009A5629"/>
    <w:rsid w:val="009C2B0A"/>
    <w:rsid w:val="009D1CA3"/>
    <w:rsid w:val="009D412A"/>
    <w:rsid w:val="009D6DD2"/>
    <w:rsid w:val="009E02E3"/>
    <w:rsid w:val="009E0EC6"/>
    <w:rsid w:val="009E4898"/>
    <w:rsid w:val="009F10C5"/>
    <w:rsid w:val="00A00707"/>
    <w:rsid w:val="00A01778"/>
    <w:rsid w:val="00A11E2F"/>
    <w:rsid w:val="00A24D6D"/>
    <w:rsid w:val="00A26BD9"/>
    <w:rsid w:val="00A5520B"/>
    <w:rsid w:val="00A577F1"/>
    <w:rsid w:val="00A6457D"/>
    <w:rsid w:val="00A74B72"/>
    <w:rsid w:val="00A800E3"/>
    <w:rsid w:val="00AA031D"/>
    <w:rsid w:val="00AB08D3"/>
    <w:rsid w:val="00AB1C26"/>
    <w:rsid w:val="00AC589E"/>
    <w:rsid w:val="00AD33FB"/>
    <w:rsid w:val="00AF5DEE"/>
    <w:rsid w:val="00B1689C"/>
    <w:rsid w:val="00B42FFB"/>
    <w:rsid w:val="00B54656"/>
    <w:rsid w:val="00B55036"/>
    <w:rsid w:val="00B90B1F"/>
    <w:rsid w:val="00B92380"/>
    <w:rsid w:val="00B9396F"/>
    <w:rsid w:val="00B97F15"/>
    <w:rsid w:val="00BA0511"/>
    <w:rsid w:val="00BC49F4"/>
    <w:rsid w:val="00BC66A9"/>
    <w:rsid w:val="00C03A1E"/>
    <w:rsid w:val="00C212FE"/>
    <w:rsid w:val="00C215E0"/>
    <w:rsid w:val="00C414E0"/>
    <w:rsid w:val="00C56B57"/>
    <w:rsid w:val="00C66543"/>
    <w:rsid w:val="00C7056A"/>
    <w:rsid w:val="00C747F9"/>
    <w:rsid w:val="00CB2D39"/>
    <w:rsid w:val="00CC4986"/>
    <w:rsid w:val="00CE56D5"/>
    <w:rsid w:val="00CF1030"/>
    <w:rsid w:val="00CF195C"/>
    <w:rsid w:val="00D02341"/>
    <w:rsid w:val="00D06EF8"/>
    <w:rsid w:val="00D1285D"/>
    <w:rsid w:val="00D23BDB"/>
    <w:rsid w:val="00D30221"/>
    <w:rsid w:val="00D369E8"/>
    <w:rsid w:val="00D52603"/>
    <w:rsid w:val="00D578C6"/>
    <w:rsid w:val="00D608E5"/>
    <w:rsid w:val="00D75296"/>
    <w:rsid w:val="00D81C9E"/>
    <w:rsid w:val="00D90087"/>
    <w:rsid w:val="00DA2567"/>
    <w:rsid w:val="00DA688A"/>
    <w:rsid w:val="00DB7061"/>
    <w:rsid w:val="00DC3992"/>
    <w:rsid w:val="00DC44CC"/>
    <w:rsid w:val="00DC4E5C"/>
    <w:rsid w:val="00DC58D4"/>
    <w:rsid w:val="00DD7CE8"/>
    <w:rsid w:val="00E02A60"/>
    <w:rsid w:val="00E06029"/>
    <w:rsid w:val="00E12669"/>
    <w:rsid w:val="00E631B4"/>
    <w:rsid w:val="00E66D76"/>
    <w:rsid w:val="00E81B24"/>
    <w:rsid w:val="00E84E3B"/>
    <w:rsid w:val="00E95B21"/>
    <w:rsid w:val="00ED0670"/>
    <w:rsid w:val="00ED307E"/>
    <w:rsid w:val="00EE5A6A"/>
    <w:rsid w:val="00EF321C"/>
    <w:rsid w:val="00F21EE0"/>
    <w:rsid w:val="00F25E66"/>
    <w:rsid w:val="00F36419"/>
    <w:rsid w:val="00F53DCC"/>
    <w:rsid w:val="00F71119"/>
    <w:rsid w:val="00F751D7"/>
    <w:rsid w:val="00F81A5B"/>
    <w:rsid w:val="00F8271C"/>
    <w:rsid w:val="00F934C5"/>
    <w:rsid w:val="00FB2D86"/>
    <w:rsid w:val="00FB4104"/>
    <w:rsid w:val="00FB7BA7"/>
    <w:rsid w:val="00FD1645"/>
    <w:rsid w:val="00FD168D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63B08-1C18-4C3C-9FC4-7935BB08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8">
    <w:name w:val="rvps18"/>
    <w:basedOn w:val="Normal"/>
    <w:rsid w:val="00CE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56D5"/>
  </w:style>
  <w:style w:type="character" w:styleId="Hyperlink">
    <w:name w:val="Hyperlink"/>
    <w:basedOn w:val="DefaultParagraphFont"/>
    <w:uiPriority w:val="99"/>
    <w:unhideWhenUsed/>
    <w:rsid w:val="00CE56D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56D5"/>
    <w:rPr>
      <w:rFonts w:ascii="Courier New" w:eastAsia="Times New Roman" w:hAnsi="Courier New" w:cs="Courier New"/>
      <w:sz w:val="20"/>
      <w:szCs w:val="20"/>
    </w:rPr>
  </w:style>
  <w:style w:type="paragraph" w:customStyle="1" w:styleId="rvps12">
    <w:name w:val="rvps12"/>
    <w:basedOn w:val="Normal"/>
    <w:rsid w:val="009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Normal"/>
    <w:rsid w:val="009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9E0EC6"/>
  </w:style>
  <w:style w:type="character" w:customStyle="1" w:styleId="rvts82">
    <w:name w:val="rvts82"/>
    <w:basedOn w:val="DefaultParagraphFont"/>
    <w:rsid w:val="009E0EC6"/>
  </w:style>
  <w:style w:type="paragraph" w:customStyle="1" w:styleId="rvps2">
    <w:name w:val="rvps2"/>
    <w:basedOn w:val="Normal"/>
    <w:rsid w:val="009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DefaultParagraphFont"/>
    <w:rsid w:val="009E0EC6"/>
  </w:style>
  <w:style w:type="character" w:customStyle="1" w:styleId="rvts37">
    <w:name w:val="rvts37"/>
    <w:basedOn w:val="DefaultParagraphFont"/>
    <w:rsid w:val="009E0EC6"/>
  </w:style>
  <w:style w:type="character" w:customStyle="1" w:styleId="rvts9">
    <w:name w:val="rvts9"/>
    <w:basedOn w:val="DefaultParagraphFont"/>
    <w:rsid w:val="009E0EC6"/>
  </w:style>
  <w:style w:type="paragraph" w:customStyle="1" w:styleId="rvps14">
    <w:name w:val="rvps14"/>
    <w:basedOn w:val="Normal"/>
    <w:rsid w:val="009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DefaultParagraphFont"/>
    <w:rsid w:val="009E0EC6"/>
  </w:style>
  <w:style w:type="paragraph" w:styleId="BalloonText">
    <w:name w:val="Balloon Text"/>
    <w:basedOn w:val="Normal"/>
    <w:link w:val="BalloonTextChar"/>
    <w:uiPriority w:val="99"/>
    <w:semiHidden/>
    <w:unhideWhenUsed/>
    <w:rsid w:val="009E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1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E90"/>
    <w:rPr>
      <w:b/>
      <w:bCs/>
      <w:sz w:val="20"/>
      <w:szCs w:val="20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14778C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61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character" w:customStyle="1" w:styleId="rvts23">
    <w:name w:val="rvts23"/>
    <w:rsid w:val="00617C26"/>
  </w:style>
  <w:style w:type="paragraph" w:styleId="FootnoteText">
    <w:name w:val="footnote text"/>
    <w:basedOn w:val="Normal"/>
    <w:link w:val="FootnoteTextChar"/>
    <w:uiPriority w:val="99"/>
    <w:semiHidden/>
    <w:unhideWhenUsed/>
    <w:rsid w:val="00617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C26"/>
    <w:rPr>
      <w:vertAlign w:val="superscript"/>
    </w:rPr>
  </w:style>
  <w:style w:type="paragraph" w:customStyle="1" w:styleId="newncpi0">
    <w:name w:val="newncpi0"/>
    <w:basedOn w:val="Normal"/>
    <w:rsid w:val="00CF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CF195C"/>
  </w:style>
  <w:style w:type="character" w:customStyle="1" w:styleId="promulgator">
    <w:name w:val="promulgator"/>
    <w:basedOn w:val="DefaultParagraphFont"/>
    <w:rsid w:val="00CF195C"/>
  </w:style>
  <w:style w:type="character" w:customStyle="1" w:styleId="datepr">
    <w:name w:val="datepr"/>
    <w:basedOn w:val="DefaultParagraphFont"/>
    <w:rsid w:val="00CF195C"/>
  </w:style>
  <w:style w:type="character" w:customStyle="1" w:styleId="number">
    <w:name w:val="number"/>
    <w:basedOn w:val="DefaultParagraphFont"/>
    <w:rsid w:val="00CF195C"/>
  </w:style>
  <w:style w:type="paragraph" w:customStyle="1" w:styleId="newncpi">
    <w:name w:val="newncpi"/>
    <w:basedOn w:val="Normal"/>
    <w:rsid w:val="0083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83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7F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15"/>
  </w:style>
  <w:style w:type="paragraph" w:styleId="Footer">
    <w:name w:val="footer"/>
    <w:basedOn w:val="Normal"/>
    <w:link w:val="FooterChar"/>
    <w:uiPriority w:val="99"/>
    <w:unhideWhenUsed/>
    <w:rsid w:val="00B97F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15"/>
  </w:style>
  <w:style w:type="paragraph" w:styleId="ListParagraph">
    <w:name w:val="List Paragraph"/>
    <w:basedOn w:val="Normal"/>
    <w:uiPriority w:val="34"/>
    <w:qFormat/>
    <w:rsid w:val="00BC66A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C58D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8D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TableGrid">
    <w:name w:val="Table Grid"/>
    <w:basedOn w:val="TableNormal"/>
    <w:uiPriority w:val="39"/>
    <w:rsid w:val="00BA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F695-5CE9-45DB-B3BA-825E6EF0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 Panchenko</dc:creator>
  <cp:lastModifiedBy>Denis Malyuska</cp:lastModifiedBy>
  <cp:revision>20</cp:revision>
  <cp:lastPrinted>2015-03-29T15:11:00Z</cp:lastPrinted>
  <dcterms:created xsi:type="dcterms:W3CDTF">2016-01-04T09:10:00Z</dcterms:created>
  <dcterms:modified xsi:type="dcterms:W3CDTF">2016-01-05T10:06:00Z</dcterms:modified>
</cp:coreProperties>
</file>