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0F" w:rsidRPr="00387D73" w:rsidRDefault="00C64B0F" w:rsidP="00611D10">
      <w:pPr>
        <w:pStyle w:val="NoSpacing"/>
        <w:jc w:val="center"/>
        <w:rPr>
          <w:b/>
          <w:sz w:val="28"/>
          <w:szCs w:val="28"/>
        </w:rPr>
      </w:pPr>
      <w:r w:rsidRPr="00387D73">
        <w:rPr>
          <w:b/>
          <w:sz w:val="28"/>
          <w:szCs w:val="28"/>
        </w:rPr>
        <w:t>ПОЯСНЮВАЛЬНА ЗАПИСКА</w:t>
      </w:r>
    </w:p>
    <w:p w:rsidR="00C64B0F" w:rsidRPr="00387D73" w:rsidRDefault="00C64B0F" w:rsidP="00611D10">
      <w:pPr>
        <w:pStyle w:val="NoSpacing"/>
        <w:jc w:val="center"/>
        <w:rPr>
          <w:b/>
          <w:sz w:val="28"/>
          <w:szCs w:val="28"/>
        </w:rPr>
      </w:pPr>
      <w:r w:rsidRPr="00387D73">
        <w:rPr>
          <w:b/>
          <w:sz w:val="28"/>
          <w:szCs w:val="28"/>
        </w:rPr>
        <w:t>до проекту постанови Кабінету Міністрів України “Про внесення змін</w:t>
      </w:r>
    </w:p>
    <w:p w:rsidR="00C64B0F" w:rsidRPr="00387D73" w:rsidRDefault="00C64B0F" w:rsidP="00611D10">
      <w:pPr>
        <w:pStyle w:val="Subtitle"/>
        <w:rPr>
          <w:bCs/>
          <w:spacing w:val="-4"/>
          <w:sz w:val="28"/>
          <w:szCs w:val="28"/>
        </w:rPr>
      </w:pPr>
      <w:r w:rsidRPr="00387D73">
        <w:rPr>
          <w:sz w:val="28"/>
          <w:szCs w:val="28"/>
        </w:rPr>
        <w:t xml:space="preserve"> до Ліцензійних умов провадження господарської діяльності з медичної практики”</w:t>
      </w:r>
    </w:p>
    <w:p w:rsidR="00172CDB" w:rsidRPr="00387D73" w:rsidRDefault="00172CDB" w:rsidP="00611D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72CDB" w:rsidRPr="00387D73" w:rsidRDefault="00172CDB" w:rsidP="00611D10">
      <w:pPr>
        <w:numPr>
          <w:ilvl w:val="0"/>
          <w:numId w:val="1"/>
        </w:numPr>
        <w:tabs>
          <w:tab w:val="clear" w:pos="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87D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Обґрунтування необхідності прийняття проекту </w:t>
      </w:r>
    </w:p>
    <w:p w:rsidR="0077217B" w:rsidRDefault="0077217B" w:rsidP="0077217B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77217B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 “Про внесення змін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217B">
        <w:rPr>
          <w:rFonts w:ascii="Times New Roman" w:hAnsi="Times New Roman" w:cs="Times New Roman"/>
          <w:sz w:val="28"/>
          <w:szCs w:val="28"/>
          <w:lang w:val="uk-UA"/>
        </w:rPr>
        <w:t>до Ліцензійних умов провадження господарської діяльності з медичної практики”</w:t>
      </w:r>
      <w:r w:rsidR="00F601C6">
        <w:rPr>
          <w:rFonts w:ascii="Times New Roman" w:hAnsi="Times New Roman" w:cs="Times New Roman"/>
          <w:sz w:val="28"/>
          <w:szCs w:val="28"/>
          <w:lang w:val="uk-UA"/>
        </w:rPr>
        <w:t xml:space="preserve"> (далі – проект)</w:t>
      </w:r>
      <w:r w:rsidR="00E65DE2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розроблений з метою </w:t>
      </w:r>
      <w:r w:rsidR="00DE4461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спрощеного доступу </w:t>
      </w:r>
      <w:r w:rsidR="004E70D6">
        <w:rPr>
          <w:rFonts w:ascii="Times New Roman" w:hAnsi="Times New Roman" w:cs="Times New Roman"/>
          <w:sz w:val="28"/>
          <w:szCs w:val="28"/>
          <w:lang w:val="uk-UA"/>
        </w:rPr>
        <w:t>до ринку для</w:t>
      </w:r>
      <w:r w:rsidR="004D5705">
        <w:rPr>
          <w:rFonts w:ascii="Times New Roman" w:hAnsi="Times New Roman" w:cs="Times New Roman"/>
          <w:sz w:val="28"/>
          <w:szCs w:val="28"/>
          <w:lang w:val="uk-UA"/>
        </w:rPr>
        <w:t xml:space="preserve"> фізичних осіб-підприємців</w:t>
      </w:r>
      <w:r w:rsidR="004E70D6">
        <w:rPr>
          <w:rFonts w:ascii="Times New Roman" w:hAnsi="Times New Roman" w:cs="Times New Roman"/>
          <w:sz w:val="28"/>
          <w:szCs w:val="28"/>
          <w:lang w:val="uk-UA"/>
        </w:rPr>
        <w:t>, які здійснюють діяльність з надання первинної медичної допомоги.</w:t>
      </w:r>
    </w:p>
    <w:p w:rsidR="005B408C" w:rsidRDefault="00004172" w:rsidP="002770D5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сьогоднішній день</w:t>
      </w:r>
      <w:r w:rsidR="004D5705">
        <w:rPr>
          <w:rFonts w:ascii="Times New Roman" w:hAnsi="Times New Roman" w:cs="Times New Roman"/>
          <w:sz w:val="28"/>
          <w:szCs w:val="28"/>
          <w:lang w:val="uk-UA"/>
        </w:rPr>
        <w:t xml:space="preserve"> чинною редакцією Ліцензійних</w:t>
      </w:r>
      <w:r w:rsidR="004D5705" w:rsidRPr="004D5705">
        <w:rPr>
          <w:rFonts w:ascii="Times New Roman" w:hAnsi="Times New Roman" w:cs="Times New Roman"/>
          <w:sz w:val="28"/>
          <w:szCs w:val="28"/>
          <w:lang w:val="uk-UA"/>
        </w:rPr>
        <w:t xml:space="preserve"> умов провадження господарської діяльності з медичної практики</w:t>
      </w:r>
      <w:r w:rsidR="002770D5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затверджених </w:t>
      </w:r>
      <w:r w:rsidR="002770D5" w:rsidRPr="002770D5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2 березня 2016 р. № 285</w:t>
      </w:r>
      <w:r w:rsidR="002770D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A22"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передбачено, що первинна медична допомога може надаватися за місцем проживання (перебування) пацієнта. </w:t>
      </w:r>
      <w:r w:rsidR="0097276A">
        <w:rPr>
          <w:rFonts w:ascii="Times New Roman" w:hAnsi="Times New Roman" w:cs="Times New Roman"/>
          <w:sz w:val="28"/>
          <w:szCs w:val="28"/>
          <w:lang w:val="uk-UA"/>
        </w:rPr>
        <w:t xml:space="preserve">Водночас </w:t>
      </w:r>
      <w:r w:rsidR="00E836AB">
        <w:rPr>
          <w:rFonts w:ascii="Times New Roman" w:hAnsi="Times New Roman" w:cs="Times New Roman"/>
          <w:sz w:val="28"/>
          <w:szCs w:val="28"/>
          <w:lang w:val="uk-UA"/>
        </w:rPr>
        <w:t xml:space="preserve">однією із умов для отримання ліцензії </w:t>
      </w:r>
      <w:r w:rsidR="00853912" w:rsidRPr="00853912">
        <w:rPr>
          <w:rFonts w:ascii="Times New Roman" w:hAnsi="Times New Roman" w:cs="Times New Roman"/>
          <w:sz w:val="28"/>
          <w:szCs w:val="28"/>
          <w:lang w:val="uk-UA"/>
        </w:rPr>
        <w:t>на провадження господарської діяльності з медичної практики</w:t>
      </w:r>
      <w:r w:rsidR="005F5192">
        <w:rPr>
          <w:rFonts w:ascii="Times New Roman" w:hAnsi="Times New Roman" w:cs="Times New Roman"/>
          <w:sz w:val="28"/>
          <w:szCs w:val="28"/>
          <w:lang w:val="uk-UA"/>
        </w:rPr>
        <w:t xml:space="preserve"> є зазначення у заяві про отримання ліцензії </w:t>
      </w:r>
      <w:r w:rsidR="00CD0432">
        <w:rPr>
          <w:rFonts w:ascii="Times New Roman" w:hAnsi="Times New Roman" w:cs="Times New Roman"/>
          <w:sz w:val="28"/>
          <w:szCs w:val="28"/>
          <w:lang w:val="uk-UA"/>
        </w:rPr>
        <w:t xml:space="preserve">даних щодо фактичного місця </w:t>
      </w:r>
      <w:r w:rsidR="00CD0432" w:rsidRPr="00CD0432">
        <w:rPr>
          <w:rFonts w:ascii="Times New Roman" w:hAnsi="Times New Roman" w:cs="Times New Roman"/>
          <w:sz w:val="28"/>
          <w:szCs w:val="28"/>
          <w:lang w:val="uk-UA"/>
        </w:rPr>
        <w:t>провадження медичної практики</w:t>
      </w:r>
      <w:r w:rsidR="00CD04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6377" w:rsidRDefault="00EF5562" w:rsidP="00EF5562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6377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виникає </w:t>
      </w:r>
      <w:r w:rsidR="00443B53">
        <w:rPr>
          <w:rFonts w:ascii="Times New Roman" w:hAnsi="Times New Roman" w:cs="Times New Roman"/>
          <w:sz w:val="28"/>
          <w:szCs w:val="28"/>
          <w:lang w:val="uk-UA"/>
        </w:rPr>
        <w:t>логічна невідповідність</w:t>
      </w:r>
      <w:r w:rsidR="0098718C">
        <w:rPr>
          <w:rFonts w:ascii="Times New Roman" w:hAnsi="Times New Roman" w:cs="Times New Roman"/>
          <w:sz w:val="28"/>
          <w:szCs w:val="28"/>
          <w:lang w:val="uk-UA"/>
        </w:rPr>
        <w:t xml:space="preserve"> різних</w:t>
      </w:r>
      <w:r w:rsidR="00D4072C">
        <w:rPr>
          <w:rFonts w:ascii="Times New Roman" w:hAnsi="Times New Roman" w:cs="Times New Roman"/>
          <w:sz w:val="28"/>
          <w:szCs w:val="28"/>
          <w:lang w:val="uk-UA"/>
        </w:rPr>
        <w:t xml:space="preserve"> положень Ліцензійних умов, оскільки наявність або відсутність фактичного місця провадження медичної практики не впливає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D3DD1">
        <w:rPr>
          <w:rFonts w:ascii="Times New Roman" w:hAnsi="Times New Roman" w:cs="Times New Roman"/>
          <w:sz w:val="28"/>
          <w:szCs w:val="28"/>
          <w:lang w:val="uk-UA"/>
        </w:rPr>
        <w:t>надання первинної медичної допомоги за місцем проживання (перебування) пацієнта</w:t>
      </w:r>
      <w:r>
        <w:rPr>
          <w:rFonts w:ascii="Times New Roman" w:hAnsi="Times New Roman" w:cs="Times New Roman"/>
          <w:sz w:val="28"/>
          <w:szCs w:val="28"/>
          <w:lang w:val="uk-UA"/>
        </w:rPr>
        <w:t>. Крім того,</w:t>
      </w:r>
      <w:r w:rsidR="00CF46A1">
        <w:rPr>
          <w:rFonts w:ascii="Times New Roman" w:hAnsi="Times New Roman" w:cs="Times New Roman"/>
          <w:sz w:val="28"/>
          <w:szCs w:val="28"/>
          <w:lang w:val="uk-UA"/>
        </w:rPr>
        <w:t xml:space="preserve"> створюється зайве регулювання для </w:t>
      </w:r>
      <w:r w:rsidR="004F43E2">
        <w:rPr>
          <w:rFonts w:ascii="Times New Roman" w:hAnsi="Times New Roman" w:cs="Times New Roman"/>
          <w:sz w:val="28"/>
          <w:szCs w:val="28"/>
          <w:lang w:val="uk-UA"/>
        </w:rPr>
        <w:t xml:space="preserve">суб’єктів </w:t>
      </w:r>
      <w:r w:rsidR="00374472">
        <w:rPr>
          <w:rFonts w:ascii="Times New Roman" w:hAnsi="Times New Roman" w:cs="Times New Roman"/>
          <w:sz w:val="28"/>
          <w:szCs w:val="28"/>
          <w:lang w:val="uk-UA"/>
        </w:rPr>
        <w:t>господарювання</w:t>
      </w:r>
      <w:r w:rsidR="00CF46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5B84">
        <w:rPr>
          <w:rFonts w:ascii="Times New Roman" w:hAnsi="Times New Roman" w:cs="Times New Roman"/>
          <w:sz w:val="28"/>
          <w:szCs w:val="28"/>
          <w:lang w:val="uk-UA"/>
        </w:rPr>
        <w:t xml:space="preserve"> оскільки вони повинні </w:t>
      </w:r>
      <w:r w:rsidR="004F6C56">
        <w:rPr>
          <w:rFonts w:ascii="Times New Roman" w:hAnsi="Times New Roman" w:cs="Times New Roman"/>
          <w:sz w:val="28"/>
          <w:szCs w:val="28"/>
          <w:lang w:val="uk-UA"/>
        </w:rPr>
        <w:t>виконувати</w:t>
      </w:r>
      <w:r w:rsidR="00055B10">
        <w:rPr>
          <w:rFonts w:ascii="Times New Roman" w:hAnsi="Times New Roman" w:cs="Times New Roman"/>
          <w:sz w:val="28"/>
          <w:szCs w:val="28"/>
          <w:lang w:val="uk-UA"/>
        </w:rPr>
        <w:t xml:space="preserve"> вимоги</w:t>
      </w:r>
      <w:r w:rsidR="004F6C56">
        <w:rPr>
          <w:rFonts w:ascii="Times New Roman" w:hAnsi="Times New Roman" w:cs="Times New Roman"/>
          <w:sz w:val="28"/>
          <w:szCs w:val="28"/>
          <w:lang w:val="uk-UA"/>
        </w:rPr>
        <w:t>, які не є обґрунтованими</w:t>
      </w:r>
      <w:r w:rsidR="00055B10">
        <w:rPr>
          <w:rFonts w:ascii="Times New Roman" w:hAnsi="Times New Roman" w:cs="Times New Roman"/>
          <w:sz w:val="28"/>
          <w:szCs w:val="28"/>
          <w:lang w:val="uk-UA"/>
        </w:rPr>
        <w:t xml:space="preserve"> з точки зору організаційних, кадрових або технологічних потреб</w:t>
      </w:r>
      <w:r w:rsidR="00C342D0">
        <w:rPr>
          <w:rFonts w:ascii="Times New Roman" w:hAnsi="Times New Roman" w:cs="Times New Roman"/>
          <w:sz w:val="28"/>
          <w:szCs w:val="28"/>
          <w:lang w:val="uk-UA"/>
        </w:rPr>
        <w:t xml:space="preserve"> для надання первинної медичної допомоги.</w:t>
      </w:r>
      <w:r w:rsidR="00443B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6306" w:rsidRDefault="002B6306" w:rsidP="002770D5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усунення </w:t>
      </w:r>
      <w:r w:rsidR="00C342D0">
        <w:rPr>
          <w:rFonts w:ascii="Times New Roman" w:hAnsi="Times New Roman" w:cs="Times New Roman"/>
          <w:sz w:val="28"/>
          <w:szCs w:val="28"/>
          <w:lang w:val="uk-UA"/>
        </w:rPr>
        <w:t xml:space="preserve">зазначеної невідповідності </w:t>
      </w:r>
      <w:r w:rsidR="008B0621">
        <w:rPr>
          <w:rFonts w:ascii="Times New Roman" w:hAnsi="Times New Roman" w:cs="Times New Roman"/>
          <w:sz w:val="28"/>
          <w:szCs w:val="28"/>
          <w:lang w:val="uk-UA"/>
        </w:rPr>
        <w:t>та покращення доступу до ринку надання первинної медичної допомоги</w:t>
      </w:r>
      <w:r w:rsidR="008C6649">
        <w:rPr>
          <w:rFonts w:ascii="Times New Roman" w:hAnsi="Times New Roman" w:cs="Times New Roman"/>
          <w:sz w:val="28"/>
          <w:szCs w:val="28"/>
          <w:lang w:val="uk-UA"/>
        </w:rPr>
        <w:t xml:space="preserve"> цим</w:t>
      </w:r>
      <w:r w:rsidR="008B0621">
        <w:rPr>
          <w:rFonts w:ascii="Times New Roman" w:hAnsi="Times New Roman" w:cs="Times New Roman"/>
          <w:sz w:val="28"/>
          <w:szCs w:val="28"/>
          <w:lang w:val="uk-UA"/>
        </w:rPr>
        <w:t xml:space="preserve"> проектом </w:t>
      </w:r>
      <w:r w:rsidR="004E2AA1">
        <w:rPr>
          <w:rFonts w:ascii="Times New Roman" w:hAnsi="Times New Roman" w:cs="Times New Roman"/>
          <w:sz w:val="28"/>
          <w:szCs w:val="28"/>
          <w:lang w:val="uk-UA"/>
        </w:rPr>
        <w:t>пропонується виділити фізичних осіб-підприємців в окрему категорію</w:t>
      </w:r>
      <w:r w:rsidR="008C6649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ліцензії на надання первинної медичної допомоги та </w:t>
      </w:r>
      <w:r w:rsidR="00107EF5">
        <w:rPr>
          <w:rFonts w:ascii="Times New Roman" w:hAnsi="Times New Roman" w:cs="Times New Roman"/>
          <w:sz w:val="28"/>
          <w:szCs w:val="28"/>
          <w:lang w:val="uk-UA"/>
        </w:rPr>
        <w:t xml:space="preserve">виключити для них </w:t>
      </w:r>
      <w:r w:rsidR="000375B8">
        <w:rPr>
          <w:rFonts w:ascii="Times New Roman" w:hAnsi="Times New Roman" w:cs="Times New Roman"/>
          <w:sz w:val="28"/>
          <w:szCs w:val="28"/>
          <w:lang w:val="uk-UA"/>
        </w:rPr>
        <w:t>положення, які пов’язані з вимогою</w:t>
      </w:r>
      <w:r w:rsidR="00107EF5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236EE8">
        <w:rPr>
          <w:rFonts w:ascii="Times New Roman" w:hAnsi="Times New Roman" w:cs="Times New Roman"/>
          <w:sz w:val="28"/>
          <w:szCs w:val="28"/>
          <w:lang w:val="uk-UA"/>
        </w:rPr>
        <w:t>обов’язкового</w:t>
      </w:r>
      <w:r w:rsidR="00107E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EE8">
        <w:rPr>
          <w:rFonts w:ascii="Times New Roman" w:hAnsi="Times New Roman" w:cs="Times New Roman"/>
          <w:sz w:val="28"/>
          <w:szCs w:val="28"/>
          <w:lang w:val="uk-UA"/>
        </w:rPr>
        <w:t>надання даних</w:t>
      </w:r>
      <w:r w:rsidR="008C66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EE8">
        <w:rPr>
          <w:rFonts w:ascii="Times New Roman" w:hAnsi="Times New Roman" w:cs="Times New Roman"/>
          <w:sz w:val="28"/>
          <w:szCs w:val="28"/>
          <w:lang w:val="uk-UA"/>
        </w:rPr>
        <w:t xml:space="preserve">стосовно фактичного місця </w:t>
      </w:r>
      <w:r w:rsidR="00236EE8" w:rsidRPr="00CD0432">
        <w:rPr>
          <w:rFonts w:ascii="Times New Roman" w:hAnsi="Times New Roman" w:cs="Times New Roman"/>
          <w:sz w:val="28"/>
          <w:szCs w:val="28"/>
          <w:lang w:val="uk-UA"/>
        </w:rPr>
        <w:t>провадження медичної практики</w:t>
      </w:r>
      <w:r w:rsidR="00236EE8">
        <w:rPr>
          <w:rFonts w:ascii="Times New Roman" w:hAnsi="Times New Roman" w:cs="Times New Roman"/>
          <w:sz w:val="28"/>
          <w:szCs w:val="28"/>
          <w:lang w:val="uk-UA"/>
        </w:rPr>
        <w:t xml:space="preserve">. Скасування цієї вимоги </w:t>
      </w:r>
      <w:r w:rsidR="00297083">
        <w:rPr>
          <w:rFonts w:ascii="Times New Roman" w:hAnsi="Times New Roman" w:cs="Times New Roman"/>
          <w:sz w:val="28"/>
          <w:szCs w:val="28"/>
          <w:lang w:val="uk-UA"/>
        </w:rPr>
        <w:t>охоплює лише первинну медичну допомогу, та не стосується вторинної, третинної т</w:t>
      </w:r>
      <w:r w:rsidR="00E5707D">
        <w:rPr>
          <w:rFonts w:ascii="Times New Roman" w:hAnsi="Times New Roman" w:cs="Times New Roman"/>
          <w:sz w:val="28"/>
          <w:szCs w:val="28"/>
          <w:lang w:val="uk-UA"/>
        </w:rPr>
        <w:t>а інших видів медичної допомоги,</w:t>
      </w:r>
      <w:r w:rsidR="002970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07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97083">
        <w:rPr>
          <w:rFonts w:ascii="Times New Roman" w:hAnsi="Times New Roman" w:cs="Times New Roman"/>
          <w:sz w:val="28"/>
          <w:szCs w:val="28"/>
          <w:lang w:val="uk-UA"/>
        </w:rPr>
        <w:t xml:space="preserve"> також </w:t>
      </w:r>
      <w:r w:rsidR="00384F68">
        <w:rPr>
          <w:rFonts w:ascii="Times New Roman" w:hAnsi="Times New Roman" w:cs="Times New Roman"/>
          <w:sz w:val="28"/>
          <w:szCs w:val="28"/>
          <w:lang w:val="uk-UA"/>
        </w:rPr>
        <w:t>не зменшує рівня вимог</w:t>
      </w:r>
      <w:r w:rsidR="00384F68" w:rsidRPr="00384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F68">
        <w:rPr>
          <w:rFonts w:ascii="Times New Roman" w:hAnsi="Times New Roman" w:cs="Times New Roman"/>
          <w:sz w:val="28"/>
          <w:szCs w:val="28"/>
          <w:lang w:val="uk-UA"/>
        </w:rPr>
        <w:t>щодо якості</w:t>
      </w:r>
      <w:r w:rsidR="00384F68" w:rsidRPr="00387D73">
        <w:rPr>
          <w:rFonts w:ascii="Times New Roman" w:hAnsi="Times New Roman" w:cs="Times New Roman"/>
          <w:sz w:val="28"/>
          <w:szCs w:val="28"/>
          <w:lang w:val="uk-UA"/>
        </w:rPr>
        <w:t xml:space="preserve"> надання меди</w:t>
      </w:r>
      <w:r w:rsidR="00E5707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384F68" w:rsidRPr="00387D73">
        <w:rPr>
          <w:rFonts w:ascii="Times New Roman" w:hAnsi="Times New Roman" w:cs="Times New Roman"/>
          <w:sz w:val="28"/>
          <w:szCs w:val="28"/>
          <w:lang w:val="uk-UA"/>
        </w:rPr>
        <w:t>ної допомоги населенню</w:t>
      </w:r>
      <w:r w:rsidR="00282A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707D" w:rsidRPr="00E5707D" w:rsidRDefault="00E5707D" w:rsidP="002770D5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Проектом також встановлюється правило про отримання юридичною особою статусу закладу охорони здоров</w:t>
      </w:r>
      <w:r w:rsidRPr="00E5707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 з моменту отримання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нею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іцензії на здійснення діяльності з медичної практики.</w:t>
      </w:r>
    </w:p>
    <w:p w:rsidR="00282A96" w:rsidRPr="00CD0432" w:rsidRDefault="00BF3EFC" w:rsidP="002770D5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того, п</w:t>
      </w:r>
      <w:r w:rsidR="00282A96">
        <w:rPr>
          <w:rFonts w:ascii="Times New Roman" w:hAnsi="Times New Roman" w:cs="Times New Roman"/>
          <w:sz w:val="28"/>
          <w:szCs w:val="28"/>
          <w:lang w:val="uk-UA"/>
        </w:rPr>
        <w:t>роектом</w:t>
      </w:r>
      <w:r w:rsidR="00807B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A14">
        <w:rPr>
          <w:rFonts w:ascii="Times New Roman" w:hAnsi="Times New Roman" w:cs="Times New Roman"/>
          <w:sz w:val="28"/>
          <w:szCs w:val="28"/>
          <w:lang w:val="uk-UA"/>
        </w:rPr>
        <w:t>скасовується</w:t>
      </w:r>
      <w:r w:rsidR="00CB38CD">
        <w:rPr>
          <w:rFonts w:ascii="Times New Roman" w:hAnsi="Times New Roman" w:cs="Times New Roman"/>
          <w:sz w:val="28"/>
          <w:szCs w:val="28"/>
          <w:lang w:val="uk-UA"/>
        </w:rPr>
        <w:t xml:space="preserve"> вимога щодо</w:t>
      </w:r>
      <w:r w:rsidR="005B5A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8CD">
        <w:rPr>
          <w:rFonts w:ascii="Times New Roman" w:hAnsi="Times New Roman" w:cs="Times New Roman"/>
          <w:sz w:val="28"/>
          <w:szCs w:val="28"/>
          <w:lang w:val="uk-UA"/>
        </w:rPr>
        <w:t>зберігання</w:t>
      </w:r>
      <w:r w:rsidR="005B5A14" w:rsidRPr="005B5A14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CB38CD">
        <w:rPr>
          <w:rFonts w:ascii="Times New Roman" w:hAnsi="Times New Roman" w:cs="Times New Roman"/>
          <w:sz w:val="28"/>
          <w:szCs w:val="28"/>
          <w:lang w:val="uk-UA"/>
        </w:rPr>
        <w:t>тягом дії ліцензії документів</w:t>
      </w:r>
      <w:r w:rsidR="005B5A14" w:rsidRPr="005B5A14">
        <w:rPr>
          <w:rFonts w:ascii="Times New Roman" w:hAnsi="Times New Roman" w:cs="Times New Roman"/>
          <w:sz w:val="28"/>
          <w:szCs w:val="28"/>
          <w:lang w:val="uk-UA"/>
        </w:rPr>
        <w:t xml:space="preserve">, копії яких подавалися до органу ліцензування, </w:t>
      </w:r>
      <w:r w:rsidR="00CB38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B5A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5B8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2A08F2">
        <w:rPr>
          <w:rFonts w:ascii="Times New Roman" w:hAnsi="Times New Roman" w:cs="Times New Roman"/>
          <w:sz w:val="28"/>
          <w:szCs w:val="28"/>
          <w:lang w:val="uk-UA"/>
        </w:rPr>
        <w:t>визначаються кваліфікаційні</w:t>
      </w:r>
      <w:r w:rsidR="00CE59A8">
        <w:rPr>
          <w:rFonts w:ascii="Times New Roman" w:hAnsi="Times New Roman" w:cs="Times New Roman"/>
          <w:sz w:val="28"/>
          <w:szCs w:val="28"/>
          <w:lang w:val="uk-UA"/>
        </w:rPr>
        <w:t xml:space="preserve"> вимог</w:t>
      </w:r>
      <w:r w:rsidR="00574DC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E59A8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2A08F2">
        <w:rPr>
          <w:rFonts w:ascii="Times New Roman" w:hAnsi="Times New Roman" w:cs="Times New Roman"/>
          <w:sz w:val="28"/>
          <w:szCs w:val="28"/>
          <w:lang w:val="uk-UA"/>
        </w:rPr>
        <w:t>осіб, які надають первинну медичну допомогу.</w:t>
      </w:r>
    </w:p>
    <w:p w:rsidR="00611D10" w:rsidRPr="00387D73" w:rsidRDefault="00611D10" w:rsidP="00611D10">
      <w:pPr>
        <w:pStyle w:val="a0"/>
        <w:spacing w:before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2CDB" w:rsidRPr="00387D73" w:rsidRDefault="00172CDB" w:rsidP="00611D10">
      <w:pPr>
        <w:tabs>
          <w:tab w:val="left" w:pos="700"/>
          <w:tab w:val="left" w:pos="8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D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Мета і шляхи її досягнення </w:t>
      </w:r>
    </w:p>
    <w:p w:rsidR="00172CDB" w:rsidRPr="00387D73" w:rsidRDefault="00172CDB" w:rsidP="00611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D73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Проект розроблено з метою</w:t>
      </w:r>
      <w:r w:rsidR="00F314E4">
        <w:rPr>
          <w:rFonts w:ascii="Times New Roman" w:hAnsi="Times New Roman" w:cs="Times New Roman"/>
          <w:sz w:val="28"/>
          <w:szCs w:val="28"/>
          <w:lang w:val="uk-UA"/>
        </w:rPr>
        <w:t xml:space="preserve"> спрощення доступу до ринку</w:t>
      </w:r>
      <w:r w:rsidR="00270B19" w:rsidRPr="00387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249" w:rsidRPr="00387D73">
        <w:rPr>
          <w:rFonts w:ascii="Times New Roman" w:hAnsi="Times New Roman" w:cs="Times New Roman"/>
          <w:sz w:val="28"/>
          <w:szCs w:val="28"/>
          <w:lang w:val="uk-UA"/>
        </w:rPr>
        <w:t>надання первинної медичної допомоги</w:t>
      </w:r>
      <w:r w:rsidRPr="00387D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1994" w:rsidRPr="00387D73" w:rsidRDefault="00172CDB" w:rsidP="00611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D73">
        <w:rPr>
          <w:rFonts w:ascii="Times New Roman" w:hAnsi="Times New Roman" w:cs="Times New Roman"/>
          <w:sz w:val="28"/>
          <w:szCs w:val="28"/>
          <w:lang w:val="uk-UA"/>
        </w:rPr>
        <w:t xml:space="preserve">Проектом передбачається, зокрема, </w:t>
      </w:r>
      <w:r w:rsidR="00801DF4">
        <w:rPr>
          <w:rFonts w:ascii="Times New Roman" w:hAnsi="Times New Roman" w:cs="Times New Roman"/>
          <w:sz w:val="28"/>
          <w:szCs w:val="28"/>
          <w:lang w:val="uk-UA"/>
        </w:rPr>
        <w:t>скасування</w:t>
      </w:r>
      <w:r w:rsidR="003830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6C2">
        <w:rPr>
          <w:rFonts w:ascii="Times New Roman" w:hAnsi="Times New Roman" w:cs="Times New Roman"/>
          <w:sz w:val="28"/>
          <w:szCs w:val="28"/>
          <w:lang w:val="uk-UA"/>
        </w:rPr>
        <w:t>для фізичних-осіб підприємців</w:t>
      </w:r>
      <w:r w:rsidR="00184723">
        <w:rPr>
          <w:rFonts w:ascii="Times New Roman" w:hAnsi="Times New Roman" w:cs="Times New Roman"/>
          <w:sz w:val="28"/>
          <w:szCs w:val="28"/>
          <w:lang w:val="uk-UA"/>
        </w:rPr>
        <w:t>, які здійснюють діяльність з надання первинної медичної допомоги,</w:t>
      </w:r>
      <w:r w:rsidR="008E7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DF4">
        <w:rPr>
          <w:rFonts w:ascii="Times New Roman" w:hAnsi="Times New Roman" w:cs="Times New Roman"/>
          <w:sz w:val="28"/>
          <w:szCs w:val="28"/>
          <w:lang w:val="uk-UA"/>
        </w:rPr>
        <w:t>вимоги</w:t>
      </w:r>
      <w:r w:rsidR="003830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6C2">
        <w:rPr>
          <w:rFonts w:ascii="Times New Roman" w:hAnsi="Times New Roman" w:cs="Times New Roman"/>
          <w:sz w:val="28"/>
          <w:szCs w:val="28"/>
          <w:lang w:val="uk-UA"/>
        </w:rPr>
        <w:t>щодо визначення фіксованого місця</w:t>
      </w:r>
      <w:r w:rsidR="00881801">
        <w:rPr>
          <w:rFonts w:ascii="Times New Roman" w:hAnsi="Times New Roman" w:cs="Times New Roman"/>
          <w:sz w:val="28"/>
          <w:szCs w:val="28"/>
          <w:lang w:val="uk-UA"/>
        </w:rPr>
        <w:t xml:space="preserve"> провадження медичної практики</w:t>
      </w:r>
      <w:r w:rsidR="00DD1C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09DF" w:rsidRPr="00387D73" w:rsidRDefault="00826095" w:rsidP="00611D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D73">
        <w:rPr>
          <w:rFonts w:ascii="Times New Roman" w:hAnsi="Times New Roman" w:cs="Times New Roman"/>
          <w:sz w:val="28"/>
          <w:szCs w:val="28"/>
          <w:lang w:val="uk-UA"/>
        </w:rPr>
        <w:t xml:space="preserve">При цьому </w:t>
      </w:r>
      <w:r w:rsidR="0019442B" w:rsidRPr="00387D73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C03545">
        <w:rPr>
          <w:rFonts w:ascii="Times New Roman" w:hAnsi="Times New Roman" w:cs="Times New Roman"/>
          <w:sz w:val="28"/>
          <w:szCs w:val="28"/>
          <w:lang w:val="uk-UA"/>
        </w:rPr>
        <w:t xml:space="preserve"> не стосується вимог щодо вторинної, третинної та інших видів медичної допомоги, а також</w:t>
      </w:r>
      <w:r w:rsidR="0019442B" w:rsidRPr="00387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2FFE" w:rsidRPr="00387D73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6F3F98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</w:t>
      </w:r>
      <w:r w:rsidR="00065FBD">
        <w:rPr>
          <w:rFonts w:ascii="Times New Roman" w:hAnsi="Times New Roman" w:cs="Times New Roman"/>
          <w:sz w:val="28"/>
          <w:szCs w:val="28"/>
          <w:lang w:val="uk-UA"/>
        </w:rPr>
        <w:t xml:space="preserve">зменшення рівня вимог, </w:t>
      </w:r>
      <w:r w:rsidR="00D405D3">
        <w:rPr>
          <w:rFonts w:ascii="Times New Roman" w:hAnsi="Times New Roman" w:cs="Times New Roman"/>
          <w:sz w:val="28"/>
          <w:szCs w:val="28"/>
          <w:lang w:val="uk-UA"/>
        </w:rPr>
        <w:t>пов'язаних</w:t>
      </w:r>
      <w:r w:rsidR="006B2FFE" w:rsidRPr="00387D73">
        <w:rPr>
          <w:rFonts w:ascii="Times New Roman" w:hAnsi="Times New Roman" w:cs="Times New Roman"/>
          <w:sz w:val="28"/>
          <w:szCs w:val="28"/>
          <w:lang w:val="uk-UA"/>
        </w:rPr>
        <w:t xml:space="preserve"> з якістю надання меди</w:t>
      </w:r>
      <w:r w:rsidR="00E5707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6B2FFE" w:rsidRPr="00387D73">
        <w:rPr>
          <w:rFonts w:ascii="Times New Roman" w:hAnsi="Times New Roman" w:cs="Times New Roman"/>
          <w:sz w:val="28"/>
          <w:szCs w:val="28"/>
          <w:lang w:val="uk-UA"/>
        </w:rPr>
        <w:t>ної допомоги населенню</w:t>
      </w:r>
      <w:r w:rsidR="00200193" w:rsidRPr="00387D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7E5E" w:rsidRDefault="000C7E5E" w:rsidP="00611D1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19"/>
          <w:szCs w:val="19"/>
          <w:lang w:val="uk-UA" w:eastAsia="ru-RU"/>
        </w:rPr>
      </w:pPr>
    </w:p>
    <w:p w:rsidR="000C7E5E" w:rsidRDefault="000C7E5E" w:rsidP="00611D1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19"/>
          <w:szCs w:val="19"/>
          <w:lang w:val="uk-UA" w:eastAsia="ru-RU"/>
        </w:rPr>
      </w:pPr>
    </w:p>
    <w:p w:rsidR="00172CDB" w:rsidRPr="00387D73" w:rsidRDefault="00172CDB" w:rsidP="0061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87D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Правові </w:t>
      </w:r>
      <w:r w:rsidRPr="00387D73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аспекти</w:t>
      </w:r>
    </w:p>
    <w:p w:rsidR="00360F74" w:rsidRPr="00387D73" w:rsidRDefault="00EE2B43" w:rsidP="00611D10">
      <w:pPr>
        <w:pStyle w:val="BodyTextIndent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387D73">
        <w:rPr>
          <w:sz w:val="28"/>
          <w:szCs w:val="28"/>
        </w:rPr>
        <w:t>Правов</w:t>
      </w:r>
      <w:r w:rsidR="00172CDB" w:rsidRPr="00387D73">
        <w:rPr>
          <w:sz w:val="28"/>
          <w:szCs w:val="28"/>
        </w:rPr>
        <w:t>ідносини в цій сфері регулюються</w:t>
      </w:r>
      <w:r w:rsidR="00360F74" w:rsidRPr="00387D73">
        <w:rPr>
          <w:sz w:val="28"/>
          <w:szCs w:val="28"/>
        </w:rPr>
        <w:t xml:space="preserve"> такими нормативно-правовими актами:</w:t>
      </w:r>
    </w:p>
    <w:p w:rsidR="00172CDB" w:rsidRPr="00387D73" w:rsidRDefault="00172CDB" w:rsidP="00611D10">
      <w:pPr>
        <w:pStyle w:val="BodyTextIndent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387D73">
        <w:rPr>
          <w:sz w:val="28"/>
          <w:szCs w:val="28"/>
        </w:rPr>
        <w:t>Го</w:t>
      </w:r>
      <w:r w:rsidR="00360F74" w:rsidRPr="00387D73">
        <w:rPr>
          <w:sz w:val="28"/>
          <w:szCs w:val="28"/>
        </w:rPr>
        <w:t>сподарський кодекс України;</w:t>
      </w:r>
      <w:r w:rsidRPr="00387D73">
        <w:rPr>
          <w:sz w:val="28"/>
          <w:szCs w:val="28"/>
        </w:rPr>
        <w:t xml:space="preserve"> </w:t>
      </w:r>
    </w:p>
    <w:p w:rsidR="00E5707D" w:rsidRPr="00E5707D" w:rsidRDefault="00E5707D" w:rsidP="00611D10">
      <w:pPr>
        <w:pStyle w:val="BodyTextIndent"/>
        <w:tabs>
          <w:tab w:val="num" w:pos="0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Основи законодавства України про охорону здоров</w:t>
      </w:r>
      <w:r w:rsidRPr="00E5707D">
        <w:rPr>
          <w:sz w:val="28"/>
          <w:szCs w:val="28"/>
          <w:lang w:val="ru-RU"/>
        </w:rPr>
        <w:t>’</w:t>
      </w:r>
      <w:r>
        <w:rPr>
          <w:sz w:val="28"/>
          <w:szCs w:val="28"/>
          <w:lang w:val="ru-RU"/>
        </w:rPr>
        <w:t>я;</w:t>
      </w:r>
    </w:p>
    <w:p w:rsidR="00360F74" w:rsidRDefault="00360F74" w:rsidP="00611D10">
      <w:pPr>
        <w:pStyle w:val="BodyTextIndent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387D73">
        <w:rPr>
          <w:sz w:val="28"/>
          <w:szCs w:val="28"/>
        </w:rPr>
        <w:t xml:space="preserve">Закон України «Про ліцензування </w:t>
      </w:r>
      <w:r w:rsidR="000C7E5E">
        <w:rPr>
          <w:sz w:val="28"/>
          <w:szCs w:val="28"/>
        </w:rPr>
        <w:t>видів господарської діяльності».</w:t>
      </w:r>
    </w:p>
    <w:p w:rsidR="000C7E5E" w:rsidRPr="00387D73" w:rsidRDefault="000C7E5E" w:rsidP="00611D10">
      <w:pPr>
        <w:pStyle w:val="BodyTextIndent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</w:p>
    <w:p w:rsidR="00172CDB" w:rsidRPr="00387D73" w:rsidRDefault="00172CDB" w:rsidP="00611D10">
      <w:pPr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87D73">
        <w:rPr>
          <w:rFonts w:ascii="Times New Roman" w:hAnsi="Times New Roman" w:cs="Times New Roman"/>
          <w:b/>
          <w:bCs/>
          <w:sz w:val="28"/>
          <w:szCs w:val="28"/>
          <w:lang w:val="uk-UA"/>
        </w:rPr>
        <w:t>4. Фінансово-економічне обґрунтування</w:t>
      </w:r>
    </w:p>
    <w:p w:rsidR="00172CDB" w:rsidRDefault="00172CDB" w:rsidP="00611D10">
      <w:pPr>
        <w:pStyle w:val="a"/>
      </w:pPr>
      <w:r w:rsidRPr="00387D73">
        <w:t>Реалізація проекту не потребує додатков</w:t>
      </w:r>
      <w:r w:rsidR="000C7E5E">
        <w:t>их витрат з державного бюджету.</w:t>
      </w:r>
    </w:p>
    <w:p w:rsidR="000C7E5E" w:rsidRPr="00387D73" w:rsidRDefault="000C7E5E" w:rsidP="00611D10">
      <w:pPr>
        <w:pStyle w:val="a"/>
        <w:rPr>
          <w:color w:val="000000"/>
        </w:rPr>
      </w:pPr>
    </w:p>
    <w:p w:rsidR="00172CDB" w:rsidRPr="00387D73" w:rsidRDefault="00172CDB" w:rsidP="0061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D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Позиція </w:t>
      </w:r>
      <w:r w:rsidRPr="00387D73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заінтересованих</w:t>
      </w:r>
      <w:r w:rsidRPr="00387D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органів</w:t>
      </w:r>
    </w:p>
    <w:p w:rsidR="00172CDB" w:rsidRDefault="00172CDB" w:rsidP="00611D10">
      <w:pPr>
        <w:pStyle w:val="a"/>
      </w:pPr>
      <w:r w:rsidRPr="00387D73">
        <w:t xml:space="preserve">Проект потребує погодження </w:t>
      </w:r>
      <w:r w:rsidR="00024B3B" w:rsidRPr="00387D73">
        <w:t xml:space="preserve">з </w:t>
      </w:r>
      <w:r w:rsidR="00310D49" w:rsidRPr="00387D73">
        <w:t xml:space="preserve">Міністерством економічного розвитку і торгівлі, </w:t>
      </w:r>
      <w:r w:rsidRPr="00387D73">
        <w:rPr>
          <w:bCs/>
        </w:rPr>
        <w:t xml:space="preserve">Державною регуляторною службою, </w:t>
      </w:r>
      <w:r w:rsidR="00CF57A1" w:rsidRPr="00387D73">
        <w:t>Міністерством юстиції</w:t>
      </w:r>
      <w:r w:rsidR="000C7E5E">
        <w:t>.</w:t>
      </w:r>
    </w:p>
    <w:p w:rsidR="000C7E5E" w:rsidRPr="00387D73" w:rsidRDefault="000C7E5E" w:rsidP="00611D10">
      <w:pPr>
        <w:pStyle w:val="a"/>
      </w:pPr>
    </w:p>
    <w:p w:rsidR="00172CDB" w:rsidRPr="00387D73" w:rsidRDefault="00172CDB" w:rsidP="0061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D73">
        <w:rPr>
          <w:rFonts w:ascii="Times New Roman" w:hAnsi="Times New Roman" w:cs="Times New Roman"/>
          <w:b/>
          <w:sz w:val="28"/>
          <w:szCs w:val="28"/>
          <w:lang w:val="uk-UA"/>
        </w:rPr>
        <w:t>6. Регіональний аспект</w:t>
      </w:r>
    </w:p>
    <w:p w:rsidR="00172CDB" w:rsidRDefault="00172CDB" w:rsidP="00611D10">
      <w:pPr>
        <w:tabs>
          <w:tab w:val="left" w:pos="720"/>
          <w:tab w:val="left" w:pos="900"/>
        </w:tabs>
        <w:spacing w:after="0" w:line="240" w:lineRule="auto"/>
        <w:ind w:right="-8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D73">
        <w:rPr>
          <w:rFonts w:ascii="Times New Roman" w:hAnsi="Times New Roman" w:cs="Times New Roman"/>
          <w:sz w:val="28"/>
          <w:szCs w:val="28"/>
          <w:lang w:val="uk-UA"/>
        </w:rPr>
        <w:t>Проект не стосується питання розвитку адміністративно-територіальних одиниць.</w:t>
      </w:r>
    </w:p>
    <w:p w:rsidR="000C7E5E" w:rsidRPr="00387D73" w:rsidRDefault="000C7E5E" w:rsidP="00611D10">
      <w:pPr>
        <w:tabs>
          <w:tab w:val="left" w:pos="720"/>
          <w:tab w:val="left" w:pos="900"/>
        </w:tabs>
        <w:spacing w:after="0" w:line="240" w:lineRule="auto"/>
        <w:ind w:right="-8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2CDB" w:rsidRPr="00387D73" w:rsidRDefault="00172CDB" w:rsidP="0061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D7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387D73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1</w:t>
      </w:r>
      <w:r w:rsidRPr="00387D73">
        <w:rPr>
          <w:rFonts w:ascii="Times New Roman" w:hAnsi="Times New Roman" w:cs="Times New Roman"/>
          <w:b/>
          <w:sz w:val="28"/>
          <w:szCs w:val="28"/>
          <w:lang w:val="uk-UA"/>
        </w:rPr>
        <w:t>.Запобігання дискримінації</w:t>
      </w:r>
    </w:p>
    <w:p w:rsidR="00172CDB" w:rsidRDefault="00172CDB" w:rsidP="00611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D73">
        <w:rPr>
          <w:rFonts w:ascii="Times New Roman" w:hAnsi="Times New Roman" w:cs="Times New Roman"/>
          <w:sz w:val="28"/>
          <w:szCs w:val="28"/>
          <w:lang w:val="uk-UA"/>
        </w:rPr>
        <w:t>У проекті відсутні положення, які містять ознаки дискримінації.</w:t>
      </w:r>
    </w:p>
    <w:p w:rsidR="000C7E5E" w:rsidRPr="00387D73" w:rsidRDefault="000C7E5E" w:rsidP="00611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2CDB" w:rsidRPr="00387D73" w:rsidRDefault="00172CDB" w:rsidP="0061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D73">
        <w:rPr>
          <w:rFonts w:ascii="Times New Roman" w:hAnsi="Times New Roman" w:cs="Times New Roman"/>
          <w:b/>
          <w:sz w:val="28"/>
          <w:szCs w:val="28"/>
          <w:lang w:val="uk-UA"/>
        </w:rPr>
        <w:t>7. Запобігання корупції</w:t>
      </w:r>
    </w:p>
    <w:p w:rsidR="00172CDB" w:rsidRDefault="00172CDB" w:rsidP="00611D10">
      <w:pPr>
        <w:tabs>
          <w:tab w:val="left" w:pos="720"/>
          <w:tab w:val="left" w:pos="900"/>
        </w:tabs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D73">
        <w:rPr>
          <w:rFonts w:ascii="Times New Roman" w:hAnsi="Times New Roman" w:cs="Times New Roman"/>
          <w:sz w:val="28"/>
          <w:szCs w:val="28"/>
          <w:lang w:val="uk-UA"/>
        </w:rPr>
        <w:t>У проекті відсутні правила і процедури, які містять ризики вчинення корупційних правопорушень.</w:t>
      </w:r>
    </w:p>
    <w:p w:rsidR="000C7E5E" w:rsidRPr="00387D73" w:rsidRDefault="000C7E5E" w:rsidP="00611D10">
      <w:pPr>
        <w:tabs>
          <w:tab w:val="left" w:pos="720"/>
          <w:tab w:val="left" w:pos="900"/>
        </w:tabs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2CDB" w:rsidRPr="00387D73" w:rsidRDefault="00172CDB" w:rsidP="00611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D73">
        <w:rPr>
          <w:rFonts w:ascii="Times New Roman" w:hAnsi="Times New Roman" w:cs="Times New Roman"/>
          <w:b/>
          <w:sz w:val="28"/>
          <w:szCs w:val="28"/>
          <w:lang w:val="uk-UA"/>
        </w:rPr>
        <w:t>8. Громадське обговорення</w:t>
      </w:r>
    </w:p>
    <w:p w:rsidR="00172CDB" w:rsidRDefault="005A4F59" w:rsidP="00611D10">
      <w:pPr>
        <w:tabs>
          <w:tab w:val="left" w:pos="720"/>
          <w:tab w:val="left" w:pos="900"/>
        </w:tabs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D7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74EC1" w:rsidRPr="00387D73">
        <w:rPr>
          <w:rFonts w:ascii="Times New Roman" w:hAnsi="Times New Roman" w:cs="Times New Roman"/>
          <w:sz w:val="28"/>
          <w:szCs w:val="28"/>
          <w:lang w:val="uk-UA"/>
        </w:rPr>
        <w:t>ект постанови розміщено на сайті</w:t>
      </w:r>
      <w:r w:rsidRPr="00387D73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охорони здоров’я України для отримання пропозицій та зауважень</w:t>
      </w:r>
      <w:r w:rsidR="00874EC1" w:rsidRPr="00387D73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387D73">
        <w:rPr>
          <w:rFonts w:ascii="Times New Roman" w:hAnsi="Times New Roman" w:cs="Times New Roman"/>
          <w:sz w:val="28"/>
          <w:szCs w:val="28"/>
          <w:lang w:val="uk-UA"/>
        </w:rPr>
        <w:t>ромадськості, суб’єктів господарювання та громадських ор</w:t>
      </w:r>
      <w:r w:rsidR="00874EC1" w:rsidRPr="00387D73">
        <w:rPr>
          <w:rFonts w:ascii="Times New Roman" w:hAnsi="Times New Roman" w:cs="Times New Roman"/>
          <w:sz w:val="28"/>
          <w:szCs w:val="28"/>
          <w:lang w:val="uk-UA"/>
        </w:rPr>
        <w:t>ганізацій.</w:t>
      </w:r>
    </w:p>
    <w:p w:rsidR="000C7E5E" w:rsidRPr="00387D73" w:rsidRDefault="000C7E5E" w:rsidP="00611D10">
      <w:pPr>
        <w:tabs>
          <w:tab w:val="left" w:pos="720"/>
          <w:tab w:val="left" w:pos="900"/>
        </w:tabs>
        <w:spacing w:after="0" w:line="24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2CDB" w:rsidRPr="00387D73" w:rsidRDefault="00172CDB" w:rsidP="00611D1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D73">
        <w:rPr>
          <w:rFonts w:ascii="Times New Roman" w:hAnsi="Times New Roman" w:cs="Times New Roman"/>
          <w:b/>
          <w:sz w:val="28"/>
          <w:szCs w:val="28"/>
          <w:lang w:val="uk-UA"/>
        </w:rPr>
        <w:t>9. Позиція соціальних партнерів</w:t>
      </w:r>
    </w:p>
    <w:p w:rsidR="00172CDB" w:rsidRDefault="00172CDB" w:rsidP="00611D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87D73">
        <w:rPr>
          <w:rFonts w:ascii="Times New Roman" w:hAnsi="Times New Roman" w:cs="Times New Roman"/>
          <w:sz w:val="28"/>
          <w:szCs w:val="28"/>
          <w:lang w:val="uk-UA"/>
        </w:rPr>
        <w:t>Проект не стосується соціально-трудової сфери.</w:t>
      </w:r>
    </w:p>
    <w:p w:rsidR="000C7E5E" w:rsidRPr="00387D73" w:rsidRDefault="000C7E5E" w:rsidP="00611D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72CDB" w:rsidRPr="00387D73" w:rsidRDefault="00172CDB" w:rsidP="00611D1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D73">
        <w:rPr>
          <w:rFonts w:ascii="Times New Roman" w:hAnsi="Times New Roman" w:cs="Times New Roman"/>
          <w:b/>
          <w:sz w:val="28"/>
          <w:szCs w:val="28"/>
          <w:lang w:val="uk-UA"/>
        </w:rPr>
        <w:t>10. Оцінка регуляторного впливу</w:t>
      </w:r>
    </w:p>
    <w:p w:rsidR="00172CDB" w:rsidRDefault="00172CDB" w:rsidP="00611D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87D73">
        <w:rPr>
          <w:rFonts w:ascii="Times New Roman" w:hAnsi="Times New Roman" w:cs="Times New Roman"/>
          <w:sz w:val="28"/>
          <w:szCs w:val="28"/>
          <w:lang w:val="uk-UA"/>
        </w:rPr>
        <w:t xml:space="preserve">Проект є регуляторним актом. </w:t>
      </w:r>
    </w:p>
    <w:p w:rsidR="000C7E5E" w:rsidRPr="00387D73" w:rsidRDefault="000C7E5E" w:rsidP="00611D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72CDB" w:rsidRPr="00387D73" w:rsidRDefault="00172CDB" w:rsidP="00611D1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D7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10</w:t>
      </w:r>
      <w:r w:rsidR="00387D73" w:rsidRPr="00387D73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1</w:t>
      </w:r>
      <w:r w:rsidRPr="00387D73">
        <w:rPr>
          <w:rFonts w:ascii="Times New Roman" w:hAnsi="Times New Roman" w:cs="Times New Roman"/>
          <w:b/>
          <w:sz w:val="28"/>
          <w:szCs w:val="28"/>
          <w:lang w:val="uk-UA"/>
        </w:rPr>
        <w:t>. Вплив реалізації акта на ринок праці</w:t>
      </w:r>
    </w:p>
    <w:p w:rsidR="00172CDB" w:rsidRPr="00E5707D" w:rsidRDefault="00B3590A" w:rsidP="00611D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87D73">
        <w:rPr>
          <w:rFonts w:ascii="Times New Roman" w:hAnsi="Times New Roman" w:cs="Times New Roman"/>
          <w:sz w:val="28"/>
          <w:szCs w:val="28"/>
          <w:lang w:val="uk-UA"/>
        </w:rPr>
        <w:t>Реалізація положень проекту постанов</w:t>
      </w:r>
      <w:r w:rsidR="00577BB3" w:rsidRPr="00387D73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E5707D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577BB3" w:rsidRPr="00387D73">
        <w:rPr>
          <w:rFonts w:ascii="Times New Roman" w:hAnsi="Times New Roman" w:cs="Times New Roman"/>
          <w:sz w:val="28"/>
          <w:szCs w:val="28"/>
          <w:lang w:val="uk-UA"/>
        </w:rPr>
        <w:t xml:space="preserve"> впли</w:t>
      </w:r>
      <w:r w:rsidR="00E5707D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387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07D" w:rsidRPr="00387D73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E5707D">
        <w:rPr>
          <w:rFonts w:ascii="Times New Roman" w:hAnsi="Times New Roman" w:cs="Times New Roman"/>
          <w:sz w:val="28"/>
          <w:szCs w:val="28"/>
          <w:lang w:val="uk-UA"/>
        </w:rPr>
        <w:t>гативно</w:t>
      </w:r>
      <w:r w:rsidR="00E5707D" w:rsidRPr="00387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D73">
        <w:rPr>
          <w:rFonts w:ascii="Times New Roman" w:hAnsi="Times New Roman" w:cs="Times New Roman"/>
          <w:sz w:val="28"/>
          <w:szCs w:val="28"/>
          <w:lang w:val="uk-UA"/>
        </w:rPr>
        <w:t>на ринок праці.</w:t>
      </w:r>
      <w:r w:rsidR="00E5707D">
        <w:rPr>
          <w:rFonts w:ascii="Times New Roman" w:hAnsi="Times New Roman" w:cs="Times New Roman"/>
          <w:sz w:val="28"/>
          <w:szCs w:val="28"/>
          <w:lang w:val="uk-UA"/>
        </w:rPr>
        <w:t xml:space="preserve"> Разом з тим очікується збільшення кількості осіб, які зможуть здійснювати діяльність у якості фізичних-осіб підприємців у зв</w:t>
      </w:r>
      <w:r w:rsidR="00E5707D" w:rsidRPr="00E5707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5707D">
        <w:rPr>
          <w:rFonts w:ascii="Times New Roman" w:hAnsi="Times New Roman" w:cs="Times New Roman"/>
          <w:sz w:val="28"/>
          <w:szCs w:val="28"/>
          <w:lang w:val="uk-UA"/>
        </w:rPr>
        <w:t>язку з спрощенням доступу до ринку медичної практики.</w:t>
      </w:r>
    </w:p>
    <w:p w:rsidR="000C7E5E" w:rsidRPr="00387D73" w:rsidRDefault="000C7E5E" w:rsidP="00611D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72CDB" w:rsidRPr="00387D73" w:rsidRDefault="00172CDB" w:rsidP="00611D1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D73">
        <w:rPr>
          <w:rFonts w:ascii="Times New Roman" w:hAnsi="Times New Roman" w:cs="Times New Roman"/>
          <w:b/>
          <w:sz w:val="28"/>
          <w:szCs w:val="28"/>
          <w:lang w:val="uk-UA"/>
        </w:rPr>
        <w:t>11. Прогноз результатів</w:t>
      </w:r>
    </w:p>
    <w:p w:rsidR="00172CDB" w:rsidRDefault="00172CDB" w:rsidP="00544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D73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проекту </w:t>
      </w:r>
      <w:r w:rsidR="002332D2">
        <w:rPr>
          <w:rFonts w:ascii="Times New Roman" w:hAnsi="Times New Roman" w:cs="Times New Roman"/>
          <w:sz w:val="28"/>
          <w:szCs w:val="28"/>
          <w:lang w:val="uk-UA"/>
        </w:rPr>
        <w:t xml:space="preserve">дозволить скасувати </w:t>
      </w:r>
      <w:r w:rsidR="00AE4756">
        <w:rPr>
          <w:rFonts w:ascii="Times New Roman" w:hAnsi="Times New Roman" w:cs="Times New Roman"/>
          <w:sz w:val="28"/>
          <w:szCs w:val="28"/>
          <w:lang w:val="uk-UA"/>
        </w:rPr>
        <w:t xml:space="preserve">зайве регулювання </w:t>
      </w:r>
      <w:r w:rsidR="00813CE4">
        <w:rPr>
          <w:rFonts w:ascii="Times New Roman" w:hAnsi="Times New Roman" w:cs="Times New Roman"/>
          <w:sz w:val="28"/>
          <w:szCs w:val="28"/>
          <w:lang w:val="uk-UA"/>
        </w:rPr>
        <w:t xml:space="preserve">в сфері </w:t>
      </w:r>
      <w:r w:rsidR="00544BBF">
        <w:rPr>
          <w:rFonts w:ascii="Times New Roman" w:hAnsi="Times New Roman" w:cs="Times New Roman"/>
          <w:sz w:val="28"/>
          <w:szCs w:val="28"/>
          <w:lang w:val="uk-UA"/>
        </w:rPr>
        <w:t>надан</w:t>
      </w:r>
      <w:r w:rsidR="00E35B23">
        <w:rPr>
          <w:rFonts w:ascii="Times New Roman" w:hAnsi="Times New Roman" w:cs="Times New Roman"/>
          <w:sz w:val="28"/>
          <w:szCs w:val="28"/>
          <w:lang w:val="uk-UA"/>
        </w:rPr>
        <w:t xml:space="preserve">ня первинної медичної допомоги та </w:t>
      </w:r>
      <w:r w:rsidR="00C54E1C">
        <w:rPr>
          <w:rFonts w:ascii="Times New Roman" w:hAnsi="Times New Roman" w:cs="Times New Roman"/>
          <w:sz w:val="28"/>
          <w:szCs w:val="28"/>
          <w:lang w:val="uk-UA"/>
        </w:rPr>
        <w:t>полегшить доступ</w:t>
      </w:r>
      <w:r w:rsidR="00903EF6">
        <w:rPr>
          <w:rFonts w:ascii="Times New Roman" w:hAnsi="Times New Roman" w:cs="Times New Roman"/>
          <w:sz w:val="28"/>
          <w:szCs w:val="28"/>
          <w:lang w:val="uk-UA"/>
        </w:rPr>
        <w:t xml:space="preserve"> до ринку</w:t>
      </w:r>
      <w:r w:rsidR="00C54E1C" w:rsidRPr="00387D73">
        <w:rPr>
          <w:rFonts w:ascii="Times New Roman" w:hAnsi="Times New Roman" w:cs="Times New Roman"/>
          <w:sz w:val="28"/>
          <w:szCs w:val="28"/>
          <w:lang w:val="uk-UA"/>
        </w:rPr>
        <w:t xml:space="preserve"> надання первинної медичної допом</w:t>
      </w:r>
      <w:bookmarkStart w:id="0" w:name="_GoBack"/>
      <w:bookmarkEnd w:id="0"/>
      <w:r w:rsidR="00C54E1C" w:rsidRPr="00387D73">
        <w:rPr>
          <w:rFonts w:ascii="Times New Roman" w:hAnsi="Times New Roman" w:cs="Times New Roman"/>
          <w:sz w:val="28"/>
          <w:szCs w:val="28"/>
          <w:lang w:val="uk-UA"/>
        </w:rPr>
        <w:t>оги</w:t>
      </w:r>
      <w:r w:rsidR="00195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B23">
        <w:rPr>
          <w:rFonts w:ascii="Times New Roman" w:hAnsi="Times New Roman" w:cs="Times New Roman"/>
          <w:sz w:val="28"/>
          <w:szCs w:val="28"/>
          <w:lang w:val="uk-UA"/>
        </w:rPr>
        <w:t>для фізичних осіб-підприємців.</w:t>
      </w:r>
      <w:r w:rsidRPr="00387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7E5E" w:rsidRPr="00387D73" w:rsidRDefault="000C7E5E" w:rsidP="00611D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B4624" w:rsidRPr="00387D73" w:rsidRDefault="00DB4624" w:rsidP="00611D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76DA" w:rsidRPr="00387D73" w:rsidRDefault="00577BB3" w:rsidP="00611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87D73">
        <w:rPr>
          <w:rFonts w:ascii="Times New Roman" w:hAnsi="Times New Roman" w:cs="Times New Roman"/>
          <w:b/>
          <w:bCs/>
          <w:sz w:val="28"/>
          <w:szCs w:val="28"/>
          <w:lang w:val="uk-UA"/>
        </w:rPr>
        <w:t>В.о. Міністра</w:t>
      </w:r>
      <w:r w:rsidRPr="00387D7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87D7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87D7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87D7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87D7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87D7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87D7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87D7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BE4C0D" w:rsidRPr="00387D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387D73">
        <w:rPr>
          <w:rFonts w:ascii="Times New Roman" w:hAnsi="Times New Roman" w:cs="Times New Roman"/>
          <w:b/>
          <w:bCs/>
          <w:sz w:val="28"/>
          <w:szCs w:val="28"/>
          <w:lang w:val="uk-UA"/>
        </w:rPr>
        <w:t>Уляна СУПРУН</w:t>
      </w:r>
    </w:p>
    <w:p w:rsidR="00BE4C0D" w:rsidRDefault="00BE4C0D" w:rsidP="00611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7E5E" w:rsidRPr="00387D73" w:rsidRDefault="000C7E5E" w:rsidP="00611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E4C0D" w:rsidRPr="00387D73" w:rsidRDefault="00BE4C0D" w:rsidP="00611D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7D73">
        <w:rPr>
          <w:rFonts w:ascii="Times New Roman" w:hAnsi="Times New Roman" w:cs="Times New Roman"/>
          <w:sz w:val="28"/>
          <w:szCs w:val="28"/>
          <w:lang w:val="uk-UA"/>
        </w:rPr>
        <w:t>«___» __________ 2017 р.</w:t>
      </w:r>
    </w:p>
    <w:p w:rsidR="00BE4C0D" w:rsidRPr="00387D73" w:rsidRDefault="00BE4C0D" w:rsidP="00611D1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BE4C0D" w:rsidRPr="00387D73" w:rsidSect="00903EF6">
      <w:headerReference w:type="default" r:id="rId7"/>
      <w:pgSz w:w="11906" w:h="16838"/>
      <w:pgMar w:top="1276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40A" w:rsidRDefault="00C7440A" w:rsidP="00903EF6">
      <w:pPr>
        <w:spacing w:after="0" w:line="240" w:lineRule="auto"/>
      </w:pPr>
      <w:r>
        <w:separator/>
      </w:r>
    </w:p>
  </w:endnote>
  <w:endnote w:type="continuationSeparator" w:id="0">
    <w:p w:rsidR="00C7440A" w:rsidRDefault="00C7440A" w:rsidP="0090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40A" w:rsidRDefault="00C7440A" w:rsidP="00903EF6">
      <w:pPr>
        <w:spacing w:after="0" w:line="240" w:lineRule="auto"/>
      </w:pPr>
      <w:r>
        <w:separator/>
      </w:r>
    </w:p>
  </w:footnote>
  <w:footnote w:type="continuationSeparator" w:id="0">
    <w:p w:rsidR="00C7440A" w:rsidRDefault="00C7440A" w:rsidP="0090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440292"/>
      <w:docPartObj>
        <w:docPartGallery w:val="Page Numbers (Top of Page)"/>
        <w:docPartUnique/>
      </w:docPartObj>
    </w:sdtPr>
    <w:sdtEndPr/>
    <w:sdtContent>
      <w:p w:rsidR="00903EF6" w:rsidRDefault="00903EF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07D">
          <w:rPr>
            <w:noProof/>
          </w:rPr>
          <w:t>3</w:t>
        </w:r>
        <w:r>
          <w:fldChar w:fldCharType="end"/>
        </w:r>
      </w:p>
    </w:sdtContent>
  </w:sdt>
  <w:p w:rsidR="00903EF6" w:rsidRDefault="00903E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40F10"/>
    <w:multiLevelType w:val="hybridMultilevel"/>
    <w:tmpl w:val="17941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0F"/>
    <w:rsid w:val="00004172"/>
    <w:rsid w:val="00024B3B"/>
    <w:rsid w:val="000375B8"/>
    <w:rsid w:val="000414D8"/>
    <w:rsid w:val="00055B10"/>
    <w:rsid w:val="00065FBD"/>
    <w:rsid w:val="000C7E5E"/>
    <w:rsid w:val="00107EF5"/>
    <w:rsid w:val="00145A89"/>
    <w:rsid w:val="00172CDB"/>
    <w:rsid w:val="00184723"/>
    <w:rsid w:val="0019442B"/>
    <w:rsid w:val="001954A9"/>
    <w:rsid w:val="001A1031"/>
    <w:rsid w:val="001F2D83"/>
    <w:rsid w:val="00200193"/>
    <w:rsid w:val="002332D2"/>
    <w:rsid w:val="00236EE8"/>
    <w:rsid w:val="002409DF"/>
    <w:rsid w:val="00270B19"/>
    <w:rsid w:val="002770D5"/>
    <w:rsid w:val="00282A96"/>
    <w:rsid w:val="00297083"/>
    <w:rsid w:val="002A08F2"/>
    <w:rsid w:val="002B6306"/>
    <w:rsid w:val="00310D49"/>
    <w:rsid w:val="00360F74"/>
    <w:rsid w:val="00374472"/>
    <w:rsid w:val="00383031"/>
    <w:rsid w:val="00384F68"/>
    <w:rsid w:val="00387D73"/>
    <w:rsid w:val="00443B53"/>
    <w:rsid w:val="004D3DD1"/>
    <w:rsid w:val="004D5705"/>
    <w:rsid w:val="004E2AA1"/>
    <w:rsid w:val="004E70D6"/>
    <w:rsid w:val="004F43E2"/>
    <w:rsid w:val="004F6C56"/>
    <w:rsid w:val="005355CB"/>
    <w:rsid w:val="00544BBF"/>
    <w:rsid w:val="00572596"/>
    <w:rsid w:val="00574DC5"/>
    <w:rsid w:val="00577BB3"/>
    <w:rsid w:val="005809C3"/>
    <w:rsid w:val="00581CD4"/>
    <w:rsid w:val="005A4F59"/>
    <w:rsid w:val="005B408C"/>
    <w:rsid w:val="005B5A14"/>
    <w:rsid w:val="005D51C6"/>
    <w:rsid w:val="005E5B84"/>
    <w:rsid w:val="005F5192"/>
    <w:rsid w:val="00611D10"/>
    <w:rsid w:val="0067477E"/>
    <w:rsid w:val="006B1B47"/>
    <w:rsid w:val="006B2FFE"/>
    <w:rsid w:val="006F3F98"/>
    <w:rsid w:val="00742F1C"/>
    <w:rsid w:val="0077217B"/>
    <w:rsid w:val="00776CC0"/>
    <w:rsid w:val="007F0D7A"/>
    <w:rsid w:val="007F1A22"/>
    <w:rsid w:val="00801DF4"/>
    <w:rsid w:val="00807B91"/>
    <w:rsid w:val="00813CE4"/>
    <w:rsid w:val="00826095"/>
    <w:rsid w:val="00853912"/>
    <w:rsid w:val="00874EC1"/>
    <w:rsid w:val="00881801"/>
    <w:rsid w:val="008B0621"/>
    <w:rsid w:val="008B51E1"/>
    <w:rsid w:val="008C6649"/>
    <w:rsid w:val="008E76C2"/>
    <w:rsid w:val="00903EF6"/>
    <w:rsid w:val="00932B39"/>
    <w:rsid w:val="00960510"/>
    <w:rsid w:val="009701B4"/>
    <w:rsid w:val="0097276A"/>
    <w:rsid w:val="009776DA"/>
    <w:rsid w:val="0098718C"/>
    <w:rsid w:val="00A01F00"/>
    <w:rsid w:val="00A92095"/>
    <w:rsid w:val="00AE3920"/>
    <w:rsid w:val="00AE4756"/>
    <w:rsid w:val="00B3590A"/>
    <w:rsid w:val="00B7380B"/>
    <w:rsid w:val="00BD7708"/>
    <w:rsid w:val="00BE4C0D"/>
    <w:rsid w:val="00BF2EE4"/>
    <w:rsid w:val="00BF3EFC"/>
    <w:rsid w:val="00C03545"/>
    <w:rsid w:val="00C17EB3"/>
    <w:rsid w:val="00C342D0"/>
    <w:rsid w:val="00C54E1C"/>
    <w:rsid w:val="00C56361"/>
    <w:rsid w:val="00C64B0F"/>
    <w:rsid w:val="00C7440A"/>
    <w:rsid w:val="00CB38CD"/>
    <w:rsid w:val="00CD0432"/>
    <w:rsid w:val="00CE1994"/>
    <w:rsid w:val="00CE59A8"/>
    <w:rsid w:val="00CF46A1"/>
    <w:rsid w:val="00CF57A1"/>
    <w:rsid w:val="00D03249"/>
    <w:rsid w:val="00D11411"/>
    <w:rsid w:val="00D405D3"/>
    <w:rsid w:val="00D4072C"/>
    <w:rsid w:val="00DB4624"/>
    <w:rsid w:val="00DD1C10"/>
    <w:rsid w:val="00DE4461"/>
    <w:rsid w:val="00E35B23"/>
    <w:rsid w:val="00E5707D"/>
    <w:rsid w:val="00E65DE2"/>
    <w:rsid w:val="00E836AB"/>
    <w:rsid w:val="00EB3D93"/>
    <w:rsid w:val="00EE2B43"/>
    <w:rsid w:val="00EF5562"/>
    <w:rsid w:val="00F16377"/>
    <w:rsid w:val="00F314E4"/>
    <w:rsid w:val="00F470E5"/>
    <w:rsid w:val="00F5278C"/>
    <w:rsid w:val="00F601C6"/>
    <w:rsid w:val="00FB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E79E7-4220-4F39-BDBA-E134DC40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2CDB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Subtitle">
    <w:name w:val="Subtitle"/>
    <w:basedOn w:val="Normal"/>
    <w:link w:val="SubtitleChar"/>
    <w:qFormat/>
    <w:rsid w:val="00C64B0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SubtitleChar">
    <w:name w:val="Subtitle Char"/>
    <w:basedOn w:val="DefaultParagraphFont"/>
    <w:link w:val="Subtitle"/>
    <w:rsid w:val="00C64B0F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Heading1Char">
    <w:name w:val="Heading 1 Char"/>
    <w:basedOn w:val="DefaultParagraphFont"/>
    <w:link w:val="Heading1"/>
    <w:rsid w:val="00172CDB"/>
    <w:rPr>
      <w:rFonts w:ascii="Arial" w:eastAsia="Calibri" w:hAnsi="Arial" w:cs="Arial"/>
      <w:b/>
      <w:bCs/>
      <w:kern w:val="32"/>
      <w:sz w:val="32"/>
      <w:szCs w:val="32"/>
      <w:lang w:val="uk-UA" w:eastAsia="ru-RU"/>
    </w:rPr>
  </w:style>
  <w:style w:type="paragraph" w:styleId="Title">
    <w:name w:val="Title"/>
    <w:basedOn w:val="Normal"/>
    <w:link w:val="TitleChar"/>
    <w:qFormat/>
    <w:rsid w:val="00172CDB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bCs/>
      <w:sz w:val="28"/>
      <w:szCs w:val="28"/>
      <w:lang w:val="uk-UA" w:eastAsia="ru-RU"/>
    </w:rPr>
  </w:style>
  <w:style w:type="character" w:customStyle="1" w:styleId="TitleChar">
    <w:name w:val="Title Char"/>
    <w:basedOn w:val="DefaultParagraphFont"/>
    <w:link w:val="Title"/>
    <w:rsid w:val="00172CDB"/>
    <w:rPr>
      <w:rFonts w:ascii="Times New Roman" w:eastAsia="Calibri" w:hAnsi="Times New Roman" w:cs="Times New Roman"/>
      <w:b/>
      <w:bCs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semiHidden/>
    <w:rsid w:val="00172CDB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172CDB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a">
    <w:name w:val="СтильТ"/>
    <w:basedOn w:val="Normal"/>
    <w:rsid w:val="00172CD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styleId="Strong">
    <w:name w:val="Strong"/>
    <w:basedOn w:val="DefaultParagraphFont"/>
    <w:qFormat/>
    <w:rsid w:val="00172CDB"/>
    <w:rPr>
      <w:rFonts w:cs="Times New Roman"/>
      <w:b/>
      <w:bCs/>
    </w:rPr>
  </w:style>
  <w:style w:type="paragraph" w:customStyle="1" w:styleId="a0">
    <w:name w:val="Нормальний текст"/>
    <w:basedOn w:val="Normal"/>
    <w:rsid w:val="00172CDB"/>
    <w:pPr>
      <w:spacing w:before="120" w:after="0" w:line="240" w:lineRule="auto"/>
      <w:ind w:firstLine="567"/>
    </w:pPr>
    <w:rPr>
      <w:rFonts w:ascii="Antiqua" w:eastAsia="Calibri" w:hAnsi="Antiqua" w:cs="Antiqua"/>
      <w:sz w:val="26"/>
      <w:szCs w:val="26"/>
      <w:lang w:val="uk-UA" w:eastAsia="ru-RU"/>
    </w:rPr>
  </w:style>
  <w:style w:type="paragraph" w:styleId="ListParagraph">
    <w:name w:val="List Paragraph"/>
    <w:basedOn w:val="Normal"/>
    <w:uiPriority w:val="34"/>
    <w:qFormat/>
    <w:rsid w:val="007721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E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EF6"/>
  </w:style>
  <w:style w:type="paragraph" w:styleId="Footer">
    <w:name w:val="footer"/>
    <w:basedOn w:val="Normal"/>
    <w:link w:val="FooterChar"/>
    <w:uiPriority w:val="99"/>
    <w:unhideWhenUsed/>
    <w:rsid w:val="00903E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4136</Characters>
  <Application>Microsoft Office Word</Application>
  <DocSecurity>4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Проект постанови Кабінету Міністрів України “Про внесення змін до Ліцензійних ум</vt:lpstr>
      <vt:lpstr>На сьогоднішній день чинною редакцією Ліцензійних умов провадження господарської</vt:lpstr>
      <vt:lpstr>Таким чином, виникає логічна невідповідність різних положень Ліцензійних умов, </vt:lpstr>
      <vt:lpstr>З метою усунення зазначеної невідповідності та покращення доступу до ринку надан</vt:lpstr>
      <vt:lpstr>Крім того, проектом скасовується вимога щодо зберігання протягом дії ліцензії до</vt:lpstr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Pinchuk</dc:creator>
  <cp:keywords/>
  <dc:description/>
  <cp:lastModifiedBy>Denis Malyuska</cp:lastModifiedBy>
  <cp:revision>2</cp:revision>
  <dcterms:created xsi:type="dcterms:W3CDTF">2017-03-28T09:41:00Z</dcterms:created>
  <dcterms:modified xsi:type="dcterms:W3CDTF">2017-03-28T09:41:00Z</dcterms:modified>
</cp:coreProperties>
</file>