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9286D" w14:textId="0895B33B" w:rsidR="0070533A" w:rsidRPr="006C2055" w:rsidRDefault="0070533A" w:rsidP="00F44E21">
      <w:pPr>
        <w:jc w:val="center"/>
        <w:rPr>
          <w:sz w:val="28"/>
          <w:szCs w:val="28"/>
          <w:lang w:val="uk-UA" w:eastAsia="uk-UA"/>
        </w:rPr>
      </w:pPr>
      <w:r w:rsidRPr="006C2055">
        <w:rPr>
          <w:b/>
          <w:sz w:val="28"/>
          <w:szCs w:val="28"/>
          <w:lang w:val="uk-UA"/>
        </w:rPr>
        <w:t>ПОЯСНЮВАЛЬНА ЗАПИСКА</w:t>
      </w:r>
      <w:r w:rsidRPr="006C2055">
        <w:rPr>
          <w:b/>
          <w:sz w:val="28"/>
          <w:szCs w:val="28"/>
          <w:lang w:val="uk-UA"/>
        </w:rPr>
        <w:br/>
        <w:t>до проекту постанови Кабінету Міністрів України «</w:t>
      </w:r>
      <w:bookmarkStart w:id="0" w:name="_Hlk498696603"/>
      <w:r w:rsidR="00F12E7D" w:rsidRPr="006C2055">
        <w:rPr>
          <w:b/>
          <w:sz w:val="28"/>
          <w:szCs w:val="28"/>
          <w:lang w:val="uk-UA"/>
        </w:rPr>
        <w:t>Про внесення змін до деяких постанов Кабінету Міністрів України</w:t>
      </w:r>
      <w:bookmarkEnd w:id="0"/>
      <w:r w:rsidRPr="006C2055">
        <w:rPr>
          <w:sz w:val="28"/>
          <w:szCs w:val="28"/>
          <w:lang w:val="uk-UA"/>
        </w:rPr>
        <w:t xml:space="preserve">» </w:t>
      </w:r>
    </w:p>
    <w:p w14:paraId="1B90A0E3" w14:textId="77777777" w:rsidR="0070533A" w:rsidRPr="006C2055" w:rsidRDefault="0070533A" w:rsidP="00F44E21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14:paraId="1678DC4A" w14:textId="77777777" w:rsidR="0070533A" w:rsidRPr="006C2055" w:rsidRDefault="0070533A" w:rsidP="00F44E21">
      <w:pPr>
        <w:ind w:firstLine="709"/>
        <w:jc w:val="both"/>
        <w:rPr>
          <w:b/>
          <w:sz w:val="28"/>
          <w:szCs w:val="28"/>
          <w:lang w:val="uk-UA"/>
        </w:rPr>
      </w:pPr>
      <w:r w:rsidRPr="006C2055">
        <w:rPr>
          <w:b/>
          <w:sz w:val="28"/>
          <w:szCs w:val="28"/>
          <w:lang w:val="uk-UA"/>
        </w:rPr>
        <w:t>1. Обґрунтування необхідності прийняття постанови</w:t>
      </w:r>
    </w:p>
    <w:p w14:paraId="1BC5A193" w14:textId="77777777" w:rsidR="00BD29BA" w:rsidRDefault="0070533A" w:rsidP="00F44E21">
      <w:pPr>
        <w:pStyle w:val="a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055">
        <w:rPr>
          <w:rFonts w:ascii="Times New Roman" w:hAnsi="Times New Roman"/>
          <w:sz w:val="28"/>
          <w:szCs w:val="28"/>
        </w:rPr>
        <w:t>Проект постанови Кабінету Міністрів України "</w:t>
      </w:r>
      <w:r w:rsidR="00C6089D" w:rsidRPr="006C2055">
        <w:rPr>
          <w:rFonts w:ascii="Times New Roman" w:hAnsi="Times New Roman"/>
          <w:sz w:val="28"/>
          <w:szCs w:val="28"/>
        </w:rPr>
        <w:t>Про внесення змін до деяких постанов Кабінету Міністрів України</w:t>
      </w:r>
      <w:r w:rsidRPr="006C2055">
        <w:rPr>
          <w:rFonts w:ascii="Times New Roman" w:hAnsi="Times New Roman"/>
          <w:sz w:val="28"/>
          <w:szCs w:val="28"/>
        </w:rPr>
        <w:t xml:space="preserve">" (далі – Проект постанови) розроблено Міністерством економічного розвитку і торгівлі. </w:t>
      </w:r>
    </w:p>
    <w:p w14:paraId="32FD4D82" w14:textId="3CEAEE52" w:rsidR="00371A20" w:rsidRPr="006C2055" w:rsidRDefault="0070533A" w:rsidP="00F44E21">
      <w:pPr>
        <w:pStyle w:val="aa"/>
        <w:spacing w:before="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C2055">
        <w:rPr>
          <w:rFonts w:ascii="Times New Roman" w:hAnsi="Times New Roman"/>
          <w:sz w:val="28"/>
          <w:szCs w:val="28"/>
        </w:rPr>
        <w:t xml:space="preserve">Проект постанови покликаний </w:t>
      </w:r>
      <w:r w:rsidR="000D4847" w:rsidRPr="006C2055">
        <w:rPr>
          <w:rFonts w:ascii="Times New Roman" w:hAnsi="Times New Roman"/>
          <w:sz w:val="28"/>
          <w:szCs w:val="28"/>
          <w:lang w:eastAsia="uk-UA"/>
        </w:rPr>
        <w:t>привести текст Технічного регламенту радіообладнання</w:t>
      </w:r>
      <w:r w:rsidR="00371A20" w:rsidRPr="006C2055">
        <w:rPr>
          <w:rFonts w:ascii="Times New Roman" w:hAnsi="Times New Roman"/>
          <w:sz w:val="28"/>
          <w:szCs w:val="28"/>
          <w:lang w:eastAsia="uk-UA"/>
        </w:rPr>
        <w:t>, Технічного регламенту з електромагнітної сумісності обладнання</w:t>
      </w:r>
      <w:r w:rsidR="000D4847" w:rsidRPr="006C2055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371A20" w:rsidRPr="006C2055">
        <w:rPr>
          <w:rFonts w:ascii="Times New Roman" w:hAnsi="Times New Roman"/>
          <w:sz w:val="28"/>
          <w:szCs w:val="28"/>
          <w:lang w:eastAsia="uk-UA"/>
        </w:rPr>
        <w:t xml:space="preserve">Технічного регламенту низьковольтного електричного обладнання </w:t>
      </w:r>
      <w:r w:rsidR="00E25052" w:rsidRPr="006C2055">
        <w:rPr>
          <w:rFonts w:ascii="Times New Roman" w:hAnsi="Times New Roman"/>
          <w:sz w:val="28"/>
          <w:szCs w:val="28"/>
          <w:lang w:eastAsia="uk-UA"/>
        </w:rPr>
        <w:t xml:space="preserve">(далі разом – Технічні регламенти) </w:t>
      </w:r>
      <w:r w:rsidR="00371A20" w:rsidRPr="006C2055">
        <w:rPr>
          <w:rFonts w:ascii="Times New Roman" w:hAnsi="Times New Roman"/>
          <w:sz w:val="28"/>
          <w:szCs w:val="28"/>
          <w:lang w:eastAsia="uk-UA"/>
        </w:rPr>
        <w:t>у відповідність до тексту Директив, на основі яких вони розроблені, а саме - Директиви 2014/53/ЄС, 2014/30/ЄС, 2014/35/ЄС відповідно</w:t>
      </w:r>
      <w:r w:rsidR="00E25052" w:rsidRPr="006C2055">
        <w:rPr>
          <w:rFonts w:ascii="Times New Roman" w:hAnsi="Times New Roman"/>
          <w:sz w:val="28"/>
          <w:szCs w:val="28"/>
          <w:lang w:eastAsia="uk-UA"/>
        </w:rPr>
        <w:t xml:space="preserve"> (далі – Директиви ЄС)</w:t>
      </w:r>
      <w:r w:rsidR="00371A20" w:rsidRPr="006C2055">
        <w:rPr>
          <w:rFonts w:ascii="Times New Roman" w:hAnsi="Times New Roman"/>
          <w:sz w:val="28"/>
          <w:szCs w:val="28"/>
          <w:lang w:eastAsia="uk-UA"/>
        </w:rPr>
        <w:t>.</w:t>
      </w:r>
      <w:r w:rsidR="00C474D5" w:rsidRPr="006C2055">
        <w:rPr>
          <w:rFonts w:ascii="Times New Roman" w:hAnsi="Times New Roman"/>
          <w:sz w:val="28"/>
          <w:szCs w:val="28"/>
          <w:lang w:eastAsia="uk-UA"/>
        </w:rPr>
        <w:t xml:space="preserve"> А саме Проектом постанови пропонується </w:t>
      </w:r>
      <w:proofErr w:type="spellStart"/>
      <w:r w:rsidR="00C474D5" w:rsidRPr="006C2055">
        <w:rPr>
          <w:rFonts w:ascii="Times New Roman" w:hAnsi="Times New Roman"/>
          <w:sz w:val="28"/>
          <w:szCs w:val="28"/>
          <w:lang w:eastAsia="uk-UA"/>
        </w:rPr>
        <w:t>внести</w:t>
      </w:r>
      <w:proofErr w:type="spellEnd"/>
      <w:r w:rsidR="00C474D5" w:rsidRPr="006C2055">
        <w:rPr>
          <w:rFonts w:ascii="Times New Roman" w:hAnsi="Times New Roman"/>
          <w:sz w:val="28"/>
          <w:szCs w:val="28"/>
          <w:lang w:eastAsia="uk-UA"/>
        </w:rPr>
        <w:t xml:space="preserve"> зміни до положень Технічних регламентів про перелік обладнання, що не підпадає під їх дію.</w:t>
      </w:r>
    </w:p>
    <w:p w14:paraId="61AA67B1" w14:textId="77777777" w:rsidR="00F44E21" w:rsidRPr="006C2055" w:rsidRDefault="00371A20" w:rsidP="00F44E21">
      <w:pPr>
        <w:pStyle w:val="aa"/>
        <w:spacing w:before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C2055">
        <w:rPr>
          <w:rFonts w:ascii="Times New Roman" w:hAnsi="Times New Roman"/>
          <w:sz w:val="28"/>
          <w:szCs w:val="28"/>
          <w:lang w:eastAsia="uk-UA"/>
        </w:rPr>
        <w:t>Це</w:t>
      </w:r>
      <w:r w:rsidR="000D4847" w:rsidRPr="006C2055">
        <w:rPr>
          <w:rFonts w:ascii="Times New Roman" w:hAnsi="Times New Roman"/>
          <w:sz w:val="28"/>
          <w:szCs w:val="28"/>
          <w:lang w:eastAsia="uk-UA"/>
        </w:rPr>
        <w:t xml:space="preserve"> дозволить компаніям ввозити прототипи обладнання для цілей дослідження та розробки</w:t>
      </w:r>
      <w:r w:rsidR="00311570" w:rsidRPr="006C2055">
        <w:rPr>
          <w:rFonts w:ascii="Times New Roman" w:hAnsi="Times New Roman"/>
          <w:sz w:val="28"/>
          <w:szCs w:val="28"/>
          <w:lang w:eastAsia="uk-UA"/>
        </w:rPr>
        <w:t xml:space="preserve"> без підтвердження </w:t>
      </w:r>
      <w:r w:rsidRPr="006C2055">
        <w:rPr>
          <w:rFonts w:ascii="Times New Roman" w:hAnsi="Times New Roman"/>
          <w:sz w:val="28"/>
          <w:szCs w:val="28"/>
          <w:lang w:eastAsia="uk-UA"/>
        </w:rPr>
        <w:t>відповідності</w:t>
      </w:r>
      <w:r w:rsidR="00311570" w:rsidRPr="006C2055">
        <w:rPr>
          <w:rFonts w:ascii="Times New Roman" w:hAnsi="Times New Roman"/>
          <w:sz w:val="28"/>
          <w:szCs w:val="28"/>
          <w:lang w:eastAsia="uk-UA"/>
        </w:rPr>
        <w:t>.</w:t>
      </w:r>
      <w:r w:rsidRPr="006C205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44E21" w:rsidRPr="006C2055">
        <w:rPr>
          <w:rFonts w:ascii="Times New Roman" w:hAnsi="Times New Roman"/>
          <w:sz w:val="28"/>
          <w:szCs w:val="28"/>
          <w:lang w:eastAsia="en-US"/>
        </w:rPr>
        <w:t>Питання підтвердженні відповідності радіообладнання регулюється:</w:t>
      </w:r>
    </w:p>
    <w:p w14:paraId="2C801AC0" w14:textId="77777777" w:rsidR="00F44E21" w:rsidRPr="006C2055" w:rsidRDefault="00F44E21" w:rsidP="00F44E21">
      <w:pPr>
        <w:pStyle w:val="aa"/>
        <w:spacing w:before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C2055">
        <w:rPr>
          <w:rFonts w:ascii="Times New Roman" w:hAnsi="Times New Roman"/>
          <w:sz w:val="28"/>
          <w:szCs w:val="28"/>
          <w:lang w:eastAsia="en-US"/>
        </w:rPr>
        <w:t>Законом України «Про технічні регламенти та оцінку відповідності», зокрема частиною першої ст. 25, згідно з якою оцінка відповідності вимогам технічних регламентів здійснюється у випадках, які визначені в технічних регламентах.</w:t>
      </w:r>
    </w:p>
    <w:p w14:paraId="0B6B7704" w14:textId="0B07276C" w:rsidR="00BC6D3D" w:rsidRPr="006C2055" w:rsidRDefault="00371A20" w:rsidP="00F44E21">
      <w:pPr>
        <w:pStyle w:val="aa"/>
        <w:spacing w:before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C2055">
        <w:rPr>
          <w:rFonts w:ascii="Times New Roman" w:hAnsi="Times New Roman"/>
          <w:sz w:val="28"/>
          <w:szCs w:val="28"/>
          <w:lang w:eastAsia="en-US"/>
        </w:rPr>
        <w:t xml:space="preserve">Відповідно до положень статті 56 Угоди про асоціацію між Україною з однієї сторони, та Європейським Союзом, Європейським Співтовариством з атомної енергії і їхніми державами-членами, з іншої сторони (далі - Угода про асоціацію) Україна має </w:t>
      </w:r>
      <w:proofErr w:type="spellStart"/>
      <w:r w:rsidRPr="006C2055">
        <w:rPr>
          <w:rFonts w:ascii="Times New Roman" w:hAnsi="Times New Roman"/>
          <w:sz w:val="28"/>
          <w:szCs w:val="28"/>
          <w:lang w:eastAsia="en-US"/>
        </w:rPr>
        <w:t>імплементувати</w:t>
      </w:r>
      <w:proofErr w:type="spellEnd"/>
      <w:r w:rsidRPr="006C2055">
        <w:rPr>
          <w:rFonts w:ascii="Times New Roman" w:hAnsi="Times New Roman"/>
          <w:sz w:val="28"/>
          <w:szCs w:val="28"/>
          <w:lang w:eastAsia="en-US"/>
        </w:rPr>
        <w:t xml:space="preserve"> положення актів законодавства ЄС до національного законодавства.</w:t>
      </w:r>
    </w:p>
    <w:p w14:paraId="1159F731" w14:textId="599332BA" w:rsidR="00E25052" w:rsidRPr="006C2055" w:rsidRDefault="00F44E21" w:rsidP="00F44E21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  <w:r w:rsidRPr="006C2055">
        <w:rPr>
          <w:sz w:val="28"/>
          <w:szCs w:val="28"/>
          <w:lang w:eastAsia="en-US"/>
        </w:rPr>
        <w:t>Згідно з офіційним англомовним текстом</w:t>
      </w:r>
      <w:r w:rsidR="00E25052" w:rsidRPr="006C2055">
        <w:rPr>
          <w:sz w:val="28"/>
          <w:szCs w:val="28"/>
          <w:lang w:eastAsia="en-US"/>
        </w:rPr>
        <w:t xml:space="preserve"> Директив</w:t>
      </w:r>
      <w:r w:rsidR="000055B1" w:rsidRPr="006C2055">
        <w:rPr>
          <w:sz w:val="28"/>
          <w:szCs w:val="28"/>
          <w:lang w:eastAsia="en-US"/>
        </w:rPr>
        <w:t xml:space="preserve"> </w:t>
      </w:r>
      <w:r w:rsidRPr="006C2055">
        <w:rPr>
          <w:sz w:val="28"/>
          <w:szCs w:val="28"/>
          <w:lang w:eastAsia="en-US"/>
        </w:rPr>
        <w:t xml:space="preserve">з-під їх дії </w:t>
      </w:r>
      <w:r w:rsidR="00C474D5" w:rsidRPr="006C2055">
        <w:rPr>
          <w:sz w:val="28"/>
          <w:szCs w:val="28"/>
          <w:lang w:eastAsia="en-US"/>
        </w:rPr>
        <w:t xml:space="preserve">фактично </w:t>
      </w:r>
      <w:r w:rsidR="000055B1" w:rsidRPr="006C2055">
        <w:rPr>
          <w:sz w:val="28"/>
          <w:szCs w:val="28"/>
          <w:lang w:eastAsia="en-US"/>
        </w:rPr>
        <w:t xml:space="preserve">виведено обладнання, що використовується будь-якими компаніями з метою розробки чи дослідження. </w:t>
      </w:r>
      <w:r w:rsidR="00E25052" w:rsidRPr="006C2055">
        <w:rPr>
          <w:sz w:val="28"/>
          <w:szCs w:val="28"/>
          <w:lang w:eastAsia="en-US"/>
        </w:rPr>
        <w:t>При цьому текст Технічних регламентів не відповідає тексту Директив у частині описання обладнання, на яке не поширюється їх дія.</w:t>
      </w:r>
    </w:p>
    <w:p w14:paraId="04D147ED" w14:textId="228CFF22" w:rsidR="00BC6D3D" w:rsidRPr="006C2055" w:rsidRDefault="00BC6D3D" w:rsidP="00F44E21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</w:p>
    <w:p w14:paraId="1EEF1617" w14:textId="4DBEE8D4" w:rsidR="000055B1" w:rsidRPr="006C2055" w:rsidRDefault="000055B1" w:rsidP="00F44E21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E25052" w:rsidRPr="006C2055" w14:paraId="136B80EA" w14:textId="77777777" w:rsidTr="00E25052">
        <w:tc>
          <w:tcPr>
            <w:tcW w:w="4673" w:type="dxa"/>
          </w:tcPr>
          <w:p w14:paraId="1EA61744" w14:textId="4BE2AAB0" w:rsidR="00E25052" w:rsidRPr="006C2055" w:rsidRDefault="00E25052" w:rsidP="00F44E21">
            <w:pPr>
              <w:jc w:val="both"/>
              <w:rPr>
                <w:sz w:val="28"/>
                <w:szCs w:val="28"/>
                <w:lang w:val="uk-UA"/>
              </w:rPr>
            </w:pPr>
            <w:r w:rsidRPr="006C2055">
              <w:rPr>
                <w:sz w:val="28"/>
                <w:szCs w:val="28"/>
                <w:lang w:val="uk-UA"/>
              </w:rPr>
              <w:t xml:space="preserve">Текст Директиви </w:t>
            </w:r>
          </w:p>
        </w:tc>
        <w:tc>
          <w:tcPr>
            <w:tcW w:w="4678" w:type="dxa"/>
          </w:tcPr>
          <w:p w14:paraId="64D73BCE" w14:textId="1B73D184" w:rsidR="00E25052" w:rsidRPr="006C2055" w:rsidRDefault="00E25052" w:rsidP="00F44E21">
            <w:pPr>
              <w:jc w:val="both"/>
              <w:rPr>
                <w:sz w:val="28"/>
                <w:szCs w:val="28"/>
                <w:lang w:val="uk-UA"/>
              </w:rPr>
            </w:pPr>
            <w:r w:rsidRPr="006C2055">
              <w:rPr>
                <w:sz w:val="28"/>
                <w:szCs w:val="28"/>
                <w:lang w:val="uk-UA"/>
              </w:rPr>
              <w:t>Текст відповідного Технічного регламенту</w:t>
            </w:r>
          </w:p>
        </w:tc>
      </w:tr>
      <w:tr w:rsidR="00E25052" w:rsidRPr="006C2055" w14:paraId="1A7D42D1" w14:textId="77777777" w:rsidTr="00E25052">
        <w:tc>
          <w:tcPr>
            <w:tcW w:w="4673" w:type="dxa"/>
          </w:tcPr>
          <w:p w14:paraId="1F5226E8" w14:textId="1A6FA01C" w:rsidR="00E25052" w:rsidRPr="006C2055" w:rsidRDefault="00E25052" w:rsidP="00F44E2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C2055">
              <w:rPr>
                <w:sz w:val="28"/>
                <w:szCs w:val="28"/>
                <w:lang w:val="uk-UA" w:eastAsia="en-US"/>
              </w:rPr>
              <w:t>Custom-built</w:t>
            </w:r>
            <w:proofErr w:type="spellEnd"/>
            <w:r w:rsidRPr="006C205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C2055">
              <w:rPr>
                <w:sz w:val="28"/>
                <w:szCs w:val="28"/>
                <w:lang w:val="uk-UA" w:eastAsia="en-US"/>
              </w:rPr>
              <w:t>evaluation</w:t>
            </w:r>
            <w:proofErr w:type="spellEnd"/>
            <w:r w:rsidRPr="006C205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C2055">
              <w:rPr>
                <w:sz w:val="28"/>
                <w:szCs w:val="28"/>
                <w:lang w:val="uk-UA" w:eastAsia="en-US"/>
              </w:rPr>
              <w:t>kits</w:t>
            </w:r>
            <w:proofErr w:type="spellEnd"/>
            <w:r w:rsidRPr="006C205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C2055">
              <w:rPr>
                <w:sz w:val="28"/>
                <w:szCs w:val="28"/>
                <w:lang w:val="uk-UA" w:eastAsia="en-US"/>
              </w:rPr>
              <w:t>destined</w:t>
            </w:r>
            <w:proofErr w:type="spellEnd"/>
            <w:r w:rsidRPr="006C205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C2055">
              <w:rPr>
                <w:sz w:val="28"/>
                <w:szCs w:val="28"/>
                <w:lang w:val="uk-UA" w:eastAsia="en-US"/>
              </w:rPr>
              <w:t>for</w:t>
            </w:r>
            <w:proofErr w:type="spellEnd"/>
            <w:r w:rsidRPr="006C205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C2055">
              <w:rPr>
                <w:sz w:val="28"/>
                <w:szCs w:val="28"/>
                <w:lang w:val="uk-UA" w:eastAsia="en-US"/>
              </w:rPr>
              <w:t>professionals</w:t>
            </w:r>
            <w:proofErr w:type="spellEnd"/>
            <w:r w:rsidRPr="006C205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C2055">
              <w:rPr>
                <w:sz w:val="28"/>
                <w:szCs w:val="28"/>
                <w:lang w:val="uk-UA" w:eastAsia="en-US"/>
              </w:rPr>
              <w:t>to</w:t>
            </w:r>
            <w:proofErr w:type="spellEnd"/>
            <w:r w:rsidRPr="006C205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C2055">
              <w:rPr>
                <w:sz w:val="28"/>
                <w:szCs w:val="28"/>
                <w:lang w:val="uk-UA" w:eastAsia="en-US"/>
              </w:rPr>
              <w:t>be</w:t>
            </w:r>
            <w:proofErr w:type="spellEnd"/>
            <w:r w:rsidRPr="006C205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C2055">
              <w:rPr>
                <w:sz w:val="28"/>
                <w:szCs w:val="28"/>
                <w:lang w:val="uk-UA" w:eastAsia="en-US"/>
              </w:rPr>
              <w:t>used</w:t>
            </w:r>
            <w:proofErr w:type="spellEnd"/>
            <w:r w:rsidRPr="006C205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C2055">
              <w:rPr>
                <w:sz w:val="28"/>
                <w:szCs w:val="28"/>
                <w:lang w:val="uk-UA" w:eastAsia="en-US"/>
              </w:rPr>
              <w:t>solely</w:t>
            </w:r>
            <w:proofErr w:type="spellEnd"/>
            <w:r w:rsidRPr="006C205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C2055">
              <w:rPr>
                <w:sz w:val="28"/>
                <w:szCs w:val="28"/>
                <w:lang w:val="uk-UA" w:eastAsia="en-US"/>
              </w:rPr>
              <w:t>at</w:t>
            </w:r>
            <w:proofErr w:type="spellEnd"/>
            <w:r w:rsidRPr="006C205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C2055">
              <w:rPr>
                <w:sz w:val="28"/>
                <w:szCs w:val="28"/>
                <w:lang w:val="uk-UA" w:eastAsia="en-US"/>
              </w:rPr>
              <w:t>research</w:t>
            </w:r>
            <w:proofErr w:type="spellEnd"/>
            <w:r w:rsidRPr="006C205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C2055">
              <w:rPr>
                <w:sz w:val="28"/>
                <w:szCs w:val="28"/>
                <w:lang w:val="uk-UA" w:eastAsia="en-US"/>
              </w:rPr>
              <w:t>and</w:t>
            </w:r>
            <w:proofErr w:type="spellEnd"/>
            <w:r w:rsidRPr="006C205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C2055">
              <w:rPr>
                <w:sz w:val="28"/>
                <w:szCs w:val="28"/>
                <w:lang w:val="uk-UA" w:eastAsia="en-US"/>
              </w:rPr>
              <w:t>development</w:t>
            </w:r>
            <w:proofErr w:type="spellEnd"/>
            <w:r w:rsidRPr="006C205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C2055">
              <w:rPr>
                <w:sz w:val="28"/>
                <w:szCs w:val="28"/>
                <w:lang w:val="uk-UA" w:eastAsia="en-US"/>
              </w:rPr>
              <w:t>facilities</w:t>
            </w:r>
            <w:proofErr w:type="spellEnd"/>
            <w:r w:rsidRPr="006C205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C2055">
              <w:rPr>
                <w:sz w:val="28"/>
                <w:szCs w:val="28"/>
                <w:lang w:val="uk-UA" w:eastAsia="en-US"/>
              </w:rPr>
              <w:t>for</w:t>
            </w:r>
            <w:proofErr w:type="spellEnd"/>
            <w:r w:rsidRPr="006C205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C2055">
              <w:rPr>
                <w:sz w:val="28"/>
                <w:szCs w:val="28"/>
                <w:lang w:val="uk-UA" w:eastAsia="en-US"/>
              </w:rPr>
              <w:t>such</w:t>
            </w:r>
            <w:proofErr w:type="spellEnd"/>
            <w:r w:rsidRPr="006C205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C2055">
              <w:rPr>
                <w:sz w:val="28"/>
                <w:szCs w:val="28"/>
                <w:lang w:val="uk-UA" w:eastAsia="en-US"/>
              </w:rPr>
              <w:t>purposes</w:t>
            </w:r>
            <w:proofErr w:type="spellEnd"/>
          </w:p>
        </w:tc>
        <w:tc>
          <w:tcPr>
            <w:tcW w:w="4678" w:type="dxa"/>
          </w:tcPr>
          <w:p w14:paraId="2DAB5B43" w14:textId="6C7DAC25" w:rsidR="00E25052" w:rsidRPr="006C2055" w:rsidRDefault="00E25052" w:rsidP="00F44E21">
            <w:pPr>
              <w:jc w:val="both"/>
              <w:rPr>
                <w:sz w:val="28"/>
                <w:szCs w:val="28"/>
                <w:lang w:val="uk-UA"/>
              </w:rPr>
            </w:pPr>
            <w:r w:rsidRPr="006C2055">
              <w:rPr>
                <w:sz w:val="28"/>
                <w:szCs w:val="28"/>
                <w:lang w:val="uk-UA"/>
              </w:rPr>
              <w:t>виготовлені на замовлення комплекти, які будуть використовуватися виключ</w:t>
            </w:r>
            <w:r w:rsidR="00C474D5" w:rsidRPr="006C2055">
              <w:rPr>
                <w:sz w:val="28"/>
                <w:szCs w:val="28"/>
                <w:lang w:val="uk-UA"/>
              </w:rPr>
              <w:t>но в науково-дослідних об’єктах</w:t>
            </w:r>
          </w:p>
        </w:tc>
      </w:tr>
      <w:tr w:rsidR="00E25052" w:rsidRPr="006C2055" w14:paraId="76F9FFCC" w14:textId="77777777" w:rsidTr="00E25052">
        <w:tc>
          <w:tcPr>
            <w:tcW w:w="4673" w:type="dxa"/>
          </w:tcPr>
          <w:p w14:paraId="610D111A" w14:textId="20765565" w:rsidR="00E25052" w:rsidRPr="006C2055" w:rsidRDefault="00E25052" w:rsidP="00F44E21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6C2055">
              <w:rPr>
                <w:sz w:val="28"/>
                <w:szCs w:val="28"/>
                <w:lang w:val="uk-UA" w:eastAsia="en-US"/>
              </w:rPr>
              <w:t>custom</w:t>
            </w:r>
            <w:proofErr w:type="spellEnd"/>
            <w:r w:rsidRPr="006C205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C2055">
              <w:rPr>
                <w:sz w:val="28"/>
                <w:szCs w:val="28"/>
                <w:lang w:val="uk-UA" w:eastAsia="en-US"/>
              </w:rPr>
              <w:t>built</w:t>
            </w:r>
            <w:proofErr w:type="spellEnd"/>
            <w:r w:rsidRPr="006C205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C2055">
              <w:rPr>
                <w:sz w:val="28"/>
                <w:szCs w:val="28"/>
                <w:lang w:val="uk-UA" w:eastAsia="en-US"/>
              </w:rPr>
              <w:t>evaluation</w:t>
            </w:r>
            <w:proofErr w:type="spellEnd"/>
            <w:r w:rsidRPr="006C205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C2055">
              <w:rPr>
                <w:sz w:val="28"/>
                <w:szCs w:val="28"/>
                <w:lang w:val="uk-UA" w:eastAsia="en-US"/>
              </w:rPr>
              <w:t>kits</w:t>
            </w:r>
            <w:proofErr w:type="spellEnd"/>
            <w:r w:rsidRPr="006C205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C2055">
              <w:rPr>
                <w:sz w:val="28"/>
                <w:szCs w:val="28"/>
                <w:lang w:val="uk-UA" w:eastAsia="en-US"/>
              </w:rPr>
              <w:t>destined</w:t>
            </w:r>
            <w:proofErr w:type="spellEnd"/>
            <w:r w:rsidRPr="006C205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C2055">
              <w:rPr>
                <w:sz w:val="28"/>
                <w:szCs w:val="28"/>
                <w:lang w:val="uk-UA" w:eastAsia="en-US"/>
              </w:rPr>
              <w:t>for</w:t>
            </w:r>
            <w:proofErr w:type="spellEnd"/>
            <w:r w:rsidRPr="006C205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C2055">
              <w:rPr>
                <w:sz w:val="28"/>
                <w:szCs w:val="28"/>
                <w:lang w:val="uk-UA" w:eastAsia="en-US"/>
              </w:rPr>
              <w:t>professionals</w:t>
            </w:r>
            <w:proofErr w:type="spellEnd"/>
            <w:r w:rsidRPr="006C205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C2055">
              <w:rPr>
                <w:sz w:val="28"/>
                <w:szCs w:val="28"/>
                <w:lang w:val="uk-UA" w:eastAsia="en-US"/>
              </w:rPr>
              <w:t>to</w:t>
            </w:r>
            <w:proofErr w:type="spellEnd"/>
            <w:r w:rsidRPr="006C205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C2055">
              <w:rPr>
                <w:sz w:val="28"/>
                <w:szCs w:val="28"/>
                <w:lang w:val="uk-UA" w:eastAsia="en-US"/>
              </w:rPr>
              <w:t>be</w:t>
            </w:r>
            <w:proofErr w:type="spellEnd"/>
            <w:r w:rsidRPr="006C205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C2055">
              <w:rPr>
                <w:sz w:val="28"/>
                <w:szCs w:val="28"/>
                <w:lang w:val="uk-UA" w:eastAsia="en-US"/>
              </w:rPr>
              <w:t>used</w:t>
            </w:r>
            <w:proofErr w:type="spellEnd"/>
            <w:r w:rsidRPr="006C205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C2055">
              <w:rPr>
                <w:sz w:val="28"/>
                <w:szCs w:val="28"/>
                <w:lang w:val="uk-UA" w:eastAsia="en-US"/>
              </w:rPr>
              <w:t>solely</w:t>
            </w:r>
            <w:proofErr w:type="spellEnd"/>
            <w:r w:rsidRPr="006C205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C2055">
              <w:rPr>
                <w:sz w:val="28"/>
                <w:szCs w:val="28"/>
                <w:lang w:val="uk-UA" w:eastAsia="en-US"/>
              </w:rPr>
              <w:t>at</w:t>
            </w:r>
            <w:proofErr w:type="spellEnd"/>
            <w:r w:rsidRPr="006C205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C2055">
              <w:rPr>
                <w:sz w:val="28"/>
                <w:szCs w:val="28"/>
                <w:lang w:val="uk-UA" w:eastAsia="en-US"/>
              </w:rPr>
              <w:lastRenderedPageBreak/>
              <w:t>research</w:t>
            </w:r>
            <w:proofErr w:type="spellEnd"/>
            <w:r w:rsidRPr="006C205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C2055">
              <w:rPr>
                <w:sz w:val="28"/>
                <w:szCs w:val="28"/>
                <w:lang w:val="uk-UA" w:eastAsia="en-US"/>
              </w:rPr>
              <w:t>and</w:t>
            </w:r>
            <w:proofErr w:type="spellEnd"/>
            <w:r w:rsidRPr="006C205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C2055">
              <w:rPr>
                <w:sz w:val="28"/>
                <w:szCs w:val="28"/>
                <w:lang w:val="uk-UA" w:eastAsia="en-US"/>
              </w:rPr>
              <w:t>development</w:t>
            </w:r>
            <w:proofErr w:type="spellEnd"/>
            <w:r w:rsidRPr="006C205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C2055">
              <w:rPr>
                <w:sz w:val="28"/>
                <w:szCs w:val="28"/>
                <w:lang w:val="uk-UA" w:eastAsia="en-US"/>
              </w:rPr>
              <w:t>facilities</w:t>
            </w:r>
            <w:proofErr w:type="spellEnd"/>
            <w:r w:rsidRPr="006C205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C2055">
              <w:rPr>
                <w:sz w:val="28"/>
                <w:szCs w:val="28"/>
                <w:lang w:val="uk-UA" w:eastAsia="en-US"/>
              </w:rPr>
              <w:t>for</w:t>
            </w:r>
            <w:proofErr w:type="spellEnd"/>
            <w:r w:rsidRPr="006C205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C2055">
              <w:rPr>
                <w:sz w:val="28"/>
                <w:szCs w:val="28"/>
                <w:lang w:val="uk-UA" w:eastAsia="en-US"/>
              </w:rPr>
              <w:t>such</w:t>
            </w:r>
            <w:proofErr w:type="spellEnd"/>
            <w:r w:rsidRPr="006C205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C2055">
              <w:rPr>
                <w:sz w:val="28"/>
                <w:szCs w:val="28"/>
                <w:lang w:val="uk-UA" w:eastAsia="en-US"/>
              </w:rPr>
              <w:t>purposes</w:t>
            </w:r>
            <w:proofErr w:type="spellEnd"/>
          </w:p>
        </w:tc>
        <w:tc>
          <w:tcPr>
            <w:tcW w:w="4678" w:type="dxa"/>
          </w:tcPr>
          <w:p w14:paraId="4D55FDE4" w14:textId="2A0115FC" w:rsidR="00E25052" w:rsidRPr="006C2055" w:rsidRDefault="00E25052" w:rsidP="00F44E21">
            <w:pPr>
              <w:jc w:val="both"/>
              <w:rPr>
                <w:sz w:val="28"/>
                <w:szCs w:val="28"/>
                <w:lang w:val="uk-UA"/>
              </w:rPr>
            </w:pPr>
            <w:r w:rsidRPr="006C2055">
              <w:rPr>
                <w:sz w:val="28"/>
                <w:szCs w:val="28"/>
                <w:lang w:val="uk-UA"/>
              </w:rPr>
              <w:lastRenderedPageBreak/>
              <w:t xml:space="preserve">комплекти обладнання для проведення випробувань, </w:t>
            </w:r>
            <w:r w:rsidRPr="006C2055">
              <w:rPr>
                <w:sz w:val="28"/>
                <w:szCs w:val="28"/>
                <w:lang w:val="uk-UA"/>
              </w:rPr>
              <w:lastRenderedPageBreak/>
              <w:t xml:space="preserve">виготовлені за індивідуальними замовленнями та призначені для використання фахівцями виключно із зазначеною метою на об’єктах для виконання науково-дослідних та </w:t>
            </w:r>
            <w:r w:rsidR="00C474D5" w:rsidRPr="006C2055">
              <w:rPr>
                <w:sz w:val="28"/>
                <w:szCs w:val="28"/>
                <w:lang w:val="uk-UA"/>
              </w:rPr>
              <w:t>дослідно-конструкторських робіт</w:t>
            </w:r>
          </w:p>
        </w:tc>
      </w:tr>
      <w:tr w:rsidR="00E25052" w:rsidRPr="006C2055" w14:paraId="7095E77E" w14:textId="77777777" w:rsidTr="00E25052">
        <w:tc>
          <w:tcPr>
            <w:tcW w:w="4673" w:type="dxa"/>
          </w:tcPr>
          <w:p w14:paraId="1F69E2FC" w14:textId="18CF9132" w:rsidR="00E25052" w:rsidRPr="006C2055" w:rsidRDefault="00E25052" w:rsidP="00F44E21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6C2055">
              <w:rPr>
                <w:sz w:val="28"/>
                <w:szCs w:val="28"/>
                <w:lang w:val="uk-UA" w:eastAsia="en-US"/>
              </w:rPr>
              <w:lastRenderedPageBreak/>
              <w:t>Custom</w:t>
            </w:r>
            <w:proofErr w:type="spellEnd"/>
            <w:r w:rsidRPr="006C205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C2055">
              <w:rPr>
                <w:sz w:val="28"/>
                <w:szCs w:val="28"/>
                <w:lang w:val="uk-UA" w:eastAsia="en-US"/>
              </w:rPr>
              <w:t>built</w:t>
            </w:r>
            <w:proofErr w:type="spellEnd"/>
            <w:r w:rsidRPr="006C205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C2055">
              <w:rPr>
                <w:sz w:val="28"/>
                <w:szCs w:val="28"/>
                <w:lang w:val="uk-UA" w:eastAsia="en-US"/>
              </w:rPr>
              <w:t>evaluation</w:t>
            </w:r>
            <w:proofErr w:type="spellEnd"/>
            <w:r w:rsidRPr="006C205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C2055">
              <w:rPr>
                <w:sz w:val="28"/>
                <w:szCs w:val="28"/>
                <w:lang w:val="uk-UA" w:eastAsia="en-US"/>
              </w:rPr>
              <w:t>kits</w:t>
            </w:r>
            <w:proofErr w:type="spellEnd"/>
            <w:r w:rsidRPr="006C205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C2055">
              <w:rPr>
                <w:sz w:val="28"/>
                <w:szCs w:val="28"/>
                <w:lang w:val="uk-UA" w:eastAsia="en-US"/>
              </w:rPr>
              <w:t>destined</w:t>
            </w:r>
            <w:proofErr w:type="spellEnd"/>
            <w:r w:rsidRPr="006C205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C2055">
              <w:rPr>
                <w:sz w:val="28"/>
                <w:szCs w:val="28"/>
                <w:lang w:val="uk-UA" w:eastAsia="en-US"/>
              </w:rPr>
              <w:t>for</w:t>
            </w:r>
            <w:proofErr w:type="spellEnd"/>
            <w:r w:rsidRPr="006C205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C2055">
              <w:rPr>
                <w:sz w:val="28"/>
                <w:szCs w:val="28"/>
                <w:lang w:val="uk-UA" w:eastAsia="en-US"/>
              </w:rPr>
              <w:t>professionals</w:t>
            </w:r>
            <w:proofErr w:type="spellEnd"/>
            <w:r w:rsidRPr="006C205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C2055">
              <w:rPr>
                <w:sz w:val="28"/>
                <w:szCs w:val="28"/>
                <w:lang w:val="uk-UA" w:eastAsia="en-US"/>
              </w:rPr>
              <w:t>to</w:t>
            </w:r>
            <w:proofErr w:type="spellEnd"/>
            <w:r w:rsidRPr="006C205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C2055">
              <w:rPr>
                <w:sz w:val="28"/>
                <w:szCs w:val="28"/>
                <w:lang w:val="uk-UA" w:eastAsia="en-US"/>
              </w:rPr>
              <w:t>be</w:t>
            </w:r>
            <w:proofErr w:type="spellEnd"/>
            <w:r w:rsidRPr="006C205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C2055">
              <w:rPr>
                <w:sz w:val="28"/>
                <w:szCs w:val="28"/>
                <w:lang w:val="uk-UA" w:eastAsia="en-US"/>
              </w:rPr>
              <w:t>used</w:t>
            </w:r>
            <w:proofErr w:type="spellEnd"/>
            <w:r w:rsidRPr="006C205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C2055">
              <w:rPr>
                <w:sz w:val="28"/>
                <w:szCs w:val="28"/>
                <w:lang w:val="uk-UA" w:eastAsia="en-US"/>
              </w:rPr>
              <w:t>solely</w:t>
            </w:r>
            <w:proofErr w:type="spellEnd"/>
            <w:r w:rsidRPr="006C205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C2055">
              <w:rPr>
                <w:sz w:val="28"/>
                <w:szCs w:val="28"/>
                <w:lang w:val="uk-UA" w:eastAsia="en-US"/>
              </w:rPr>
              <w:t>at</w:t>
            </w:r>
            <w:proofErr w:type="spellEnd"/>
            <w:r w:rsidRPr="006C205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C2055">
              <w:rPr>
                <w:sz w:val="28"/>
                <w:szCs w:val="28"/>
                <w:lang w:val="uk-UA" w:eastAsia="en-US"/>
              </w:rPr>
              <w:t>research</w:t>
            </w:r>
            <w:proofErr w:type="spellEnd"/>
            <w:r w:rsidRPr="006C205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C2055">
              <w:rPr>
                <w:sz w:val="28"/>
                <w:szCs w:val="28"/>
                <w:lang w:val="uk-UA" w:eastAsia="en-US"/>
              </w:rPr>
              <w:t>and</w:t>
            </w:r>
            <w:proofErr w:type="spellEnd"/>
            <w:r w:rsidRPr="006C205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C2055">
              <w:rPr>
                <w:sz w:val="28"/>
                <w:szCs w:val="28"/>
                <w:lang w:val="uk-UA" w:eastAsia="en-US"/>
              </w:rPr>
              <w:t>development</w:t>
            </w:r>
            <w:proofErr w:type="spellEnd"/>
            <w:r w:rsidRPr="006C205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C2055">
              <w:rPr>
                <w:sz w:val="28"/>
                <w:szCs w:val="28"/>
                <w:lang w:val="uk-UA" w:eastAsia="en-US"/>
              </w:rPr>
              <w:t>facilities</w:t>
            </w:r>
            <w:proofErr w:type="spellEnd"/>
            <w:r w:rsidRPr="006C205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C2055">
              <w:rPr>
                <w:sz w:val="28"/>
                <w:szCs w:val="28"/>
                <w:lang w:val="uk-UA" w:eastAsia="en-US"/>
              </w:rPr>
              <w:t>for</w:t>
            </w:r>
            <w:proofErr w:type="spellEnd"/>
            <w:r w:rsidRPr="006C205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C2055">
              <w:rPr>
                <w:sz w:val="28"/>
                <w:szCs w:val="28"/>
                <w:lang w:val="uk-UA" w:eastAsia="en-US"/>
              </w:rPr>
              <w:t>such</w:t>
            </w:r>
            <w:proofErr w:type="spellEnd"/>
            <w:r w:rsidRPr="006C205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C2055">
              <w:rPr>
                <w:sz w:val="28"/>
                <w:szCs w:val="28"/>
                <w:lang w:val="uk-UA" w:eastAsia="en-US"/>
              </w:rPr>
              <w:t>purposes</w:t>
            </w:r>
            <w:proofErr w:type="spellEnd"/>
          </w:p>
        </w:tc>
        <w:tc>
          <w:tcPr>
            <w:tcW w:w="4678" w:type="dxa"/>
          </w:tcPr>
          <w:p w14:paraId="47164517" w14:textId="6526EE5E" w:rsidR="00E25052" w:rsidRPr="006C2055" w:rsidRDefault="00E25052" w:rsidP="00F44E21">
            <w:pPr>
              <w:tabs>
                <w:tab w:val="left" w:pos="1382"/>
              </w:tabs>
              <w:jc w:val="both"/>
              <w:rPr>
                <w:sz w:val="28"/>
                <w:szCs w:val="28"/>
                <w:lang w:val="uk-UA"/>
              </w:rPr>
            </w:pPr>
            <w:r w:rsidRPr="006C2055">
              <w:rPr>
                <w:sz w:val="28"/>
                <w:szCs w:val="28"/>
                <w:lang w:val="uk-UA"/>
              </w:rPr>
              <w:t>Комплекти електрообладнання для проведення випробувань, виготовлені за індивідуальними замовленнями та призначені для використання фахівцями виключно для таких цілей на об’єктах для виконання науково-дослідних та дослідно-конструкторських робіт</w:t>
            </w:r>
          </w:p>
        </w:tc>
      </w:tr>
    </w:tbl>
    <w:p w14:paraId="5AAF6254" w14:textId="77777777" w:rsidR="00E25052" w:rsidRPr="006C2055" w:rsidRDefault="00E25052" w:rsidP="00F44E21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</w:p>
    <w:p w14:paraId="59DD8510" w14:textId="25E4E65B" w:rsidR="006C2055" w:rsidRDefault="006C2055" w:rsidP="00F44E21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</w:t>
      </w:r>
      <w:r w:rsidR="00E25052" w:rsidRPr="006C2055">
        <w:rPr>
          <w:sz w:val="28"/>
          <w:szCs w:val="28"/>
          <w:lang w:eastAsia="en-US"/>
        </w:rPr>
        <w:t xml:space="preserve"> наведеного ви</w:t>
      </w:r>
      <w:r>
        <w:rPr>
          <w:sz w:val="28"/>
          <w:szCs w:val="28"/>
          <w:lang w:eastAsia="en-US"/>
        </w:rPr>
        <w:t>ще видно, що переклад однакової</w:t>
      </w:r>
      <w:r w:rsidR="00E25052" w:rsidRPr="006C205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норми Директив</w:t>
      </w:r>
      <w:r w:rsidR="00E25052" w:rsidRPr="006C2055">
        <w:rPr>
          <w:sz w:val="28"/>
          <w:szCs w:val="28"/>
          <w:lang w:eastAsia="en-US"/>
        </w:rPr>
        <w:t xml:space="preserve"> в Технічних регламентах є різним.</w:t>
      </w:r>
      <w:r w:rsidR="00F44E21" w:rsidRPr="006C2055">
        <w:rPr>
          <w:sz w:val="28"/>
          <w:szCs w:val="28"/>
          <w:lang w:eastAsia="en-US"/>
        </w:rPr>
        <w:t xml:space="preserve"> </w:t>
      </w:r>
    </w:p>
    <w:p w14:paraId="4CC03062" w14:textId="5EA0B784" w:rsidR="00F44E21" w:rsidRPr="006C2055" w:rsidRDefault="00F44E21" w:rsidP="00F44E21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  <w:r w:rsidRPr="006C2055">
        <w:rPr>
          <w:sz w:val="28"/>
          <w:szCs w:val="28"/>
          <w:lang w:eastAsia="en-US"/>
        </w:rPr>
        <w:t>Такий переклад Технічних регламентів не відповідає тексту Директив та значно звужує дію відповідного виключення. Це не узгоджується з частиною третьою ст.</w:t>
      </w:r>
      <w:r w:rsidR="00BD29BA">
        <w:rPr>
          <w:sz w:val="28"/>
          <w:szCs w:val="28"/>
          <w:lang w:eastAsia="en-US"/>
        </w:rPr>
        <w:t xml:space="preserve"> </w:t>
      </w:r>
      <w:bookmarkStart w:id="1" w:name="_GoBack"/>
      <w:bookmarkEnd w:id="1"/>
      <w:r w:rsidRPr="006C2055">
        <w:rPr>
          <w:sz w:val="28"/>
          <w:szCs w:val="28"/>
          <w:lang w:eastAsia="en-US"/>
        </w:rPr>
        <w:t>9 Закону України «Про технічні регламенти та оцінку відповідності», яка передбачає, що технічні регламенти розробляються на основі міжнародних та регіональних стандартів, актів законодавства ЄС.</w:t>
      </w:r>
    </w:p>
    <w:p w14:paraId="1C5680F1" w14:textId="59BA1371" w:rsidR="00F44E21" w:rsidRPr="006C2055" w:rsidRDefault="00F44E21" w:rsidP="00F44E21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  <w:r w:rsidRPr="006C2055">
        <w:rPr>
          <w:sz w:val="28"/>
          <w:szCs w:val="28"/>
          <w:lang w:eastAsia="en-US"/>
        </w:rPr>
        <w:t>Слід зазначити, що у Глосарії термінів, розміщеному на офіційному сайті Міністерства юстиції (</w:t>
      </w:r>
      <w:proofErr w:type="spellStart"/>
      <w:r w:rsidRPr="006C2055">
        <w:rPr>
          <w:sz w:val="28"/>
          <w:szCs w:val="28"/>
          <w:lang w:eastAsia="en-US"/>
        </w:rPr>
        <w:t>https</w:t>
      </w:r>
      <w:proofErr w:type="spellEnd"/>
      <w:r w:rsidRPr="006C2055">
        <w:rPr>
          <w:sz w:val="28"/>
          <w:szCs w:val="28"/>
          <w:lang w:eastAsia="en-US"/>
        </w:rPr>
        <w:t>://</w:t>
      </w:r>
      <w:proofErr w:type="spellStart"/>
      <w:r w:rsidRPr="006C2055">
        <w:rPr>
          <w:sz w:val="28"/>
          <w:szCs w:val="28"/>
          <w:lang w:eastAsia="en-US"/>
        </w:rPr>
        <w:t>minjust.gov.ua</w:t>
      </w:r>
      <w:proofErr w:type="spellEnd"/>
      <w:r w:rsidRPr="006C2055">
        <w:rPr>
          <w:sz w:val="28"/>
          <w:szCs w:val="28"/>
          <w:lang w:eastAsia="en-US"/>
        </w:rPr>
        <w:t>/m/str_40226) переклад словосполуки «</w:t>
      </w:r>
      <w:proofErr w:type="spellStart"/>
      <w:r w:rsidRPr="006C2055">
        <w:rPr>
          <w:sz w:val="28"/>
          <w:szCs w:val="28"/>
          <w:lang w:eastAsia="en-US"/>
        </w:rPr>
        <w:t>research</w:t>
      </w:r>
      <w:proofErr w:type="spellEnd"/>
      <w:r w:rsidRPr="006C2055">
        <w:rPr>
          <w:sz w:val="28"/>
          <w:szCs w:val="28"/>
          <w:lang w:eastAsia="en-US"/>
        </w:rPr>
        <w:t xml:space="preserve"> </w:t>
      </w:r>
      <w:proofErr w:type="spellStart"/>
      <w:r w:rsidRPr="006C2055">
        <w:rPr>
          <w:sz w:val="28"/>
          <w:szCs w:val="28"/>
          <w:lang w:eastAsia="en-US"/>
        </w:rPr>
        <w:t>and</w:t>
      </w:r>
      <w:proofErr w:type="spellEnd"/>
      <w:r w:rsidRPr="006C2055">
        <w:rPr>
          <w:sz w:val="28"/>
          <w:szCs w:val="28"/>
          <w:lang w:eastAsia="en-US"/>
        </w:rPr>
        <w:t xml:space="preserve"> </w:t>
      </w:r>
      <w:proofErr w:type="spellStart"/>
      <w:r w:rsidRPr="006C2055">
        <w:rPr>
          <w:sz w:val="28"/>
          <w:szCs w:val="28"/>
          <w:lang w:eastAsia="en-US"/>
        </w:rPr>
        <w:t>development</w:t>
      </w:r>
      <w:proofErr w:type="spellEnd"/>
      <w:r w:rsidRPr="006C2055">
        <w:rPr>
          <w:sz w:val="28"/>
          <w:szCs w:val="28"/>
          <w:lang w:eastAsia="en-US"/>
        </w:rPr>
        <w:t>» наводиться як «дослідження та розробки» (як і пропонується Проектом постанови).</w:t>
      </w:r>
    </w:p>
    <w:p w14:paraId="0DAA1C56" w14:textId="7D04D589" w:rsidR="000055B1" w:rsidRPr="006C2055" w:rsidRDefault="000055B1" w:rsidP="00F44E21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  <w:r w:rsidRPr="006C2055">
        <w:rPr>
          <w:sz w:val="28"/>
          <w:szCs w:val="28"/>
          <w:lang w:eastAsia="en-US"/>
        </w:rPr>
        <w:t xml:space="preserve">Як наслідок, </w:t>
      </w:r>
      <w:r w:rsidR="00C474D5" w:rsidRPr="006C2055">
        <w:rPr>
          <w:sz w:val="28"/>
          <w:szCs w:val="28"/>
          <w:lang w:eastAsia="en-US"/>
        </w:rPr>
        <w:t xml:space="preserve">наприклад, </w:t>
      </w:r>
      <w:r w:rsidRPr="006C2055">
        <w:rPr>
          <w:sz w:val="28"/>
          <w:szCs w:val="28"/>
          <w:lang w:eastAsia="en-US"/>
        </w:rPr>
        <w:t>при ввезенні прототипів радіоелектронних засобів та випромінювальних пристроїв (</w:t>
      </w:r>
      <w:proofErr w:type="spellStart"/>
      <w:r w:rsidRPr="006C2055">
        <w:rPr>
          <w:sz w:val="28"/>
          <w:szCs w:val="28"/>
          <w:lang w:eastAsia="en-US"/>
        </w:rPr>
        <w:t>РЕЗ</w:t>
      </w:r>
      <w:proofErr w:type="spellEnd"/>
      <w:r w:rsidRPr="006C2055">
        <w:rPr>
          <w:sz w:val="28"/>
          <w:szCs w:val="28"/>
          <w:lang w:eastAsia="en-US"/>
        </w:rPr>
        <w:t xml:space="preserve"> та </w:t>
      </w:r>
      <w:proofErr w:type="spellStart"/>
      <w:r w:rsidRPr="006C2055">
        <w:rPr>
          <w:sz w:val="28"/>
          <w:szCs w:val="28"/>
          <w:lang w:eastAsia="en-US"/>
        </w:rPr>
        <w:t>ВП</w:t>
      </w:r>
      <w:proofErr w:type="spellEnd"/>
      <w:r w:rsidRPr="006C2055">
        <w:rPr>
          <w:sz w:val="28"/>
          <w:szCs w:val="28"/>
          <w:lang w:eastAsia="en-US"/>
        </w:rPr>
        <w:t>), які не потребують підтвердження відповідності в ЄС відповідно до Директиви</w:t>
      </w:r>
      <w:r w:rsidR="00C474D5" w:rsidRPr="006C2055">
        <w:rPr>
          <w:sz w:val="28"/>
          <w:szCs w:val="28"/>
          <w:lang w:eastAsia="en-US"/>
        </w:rPr>
        <w:t xml:space="preserve"> 2014/53/ЄС</w:t>
      </w:r>
      <w:r w:rsidRPr="006C2055">
        <w:rPr>
          <w:sz w:val="28"/>
          <w:szCs w:val="28"/>
          <w:lang w:eastAsia="en-US"/>
        </w:rPr>
        <w:t>, в Україні буде вимагатися підтвердження його відповідності. Це обумовлено саме неправильним перекладом тексту Директиви</w:t>
      </w:r>
      <w:r w:rsidR="00C474D5" w:rsidRPr="006C2055">
        <w:rPr>
          <w:sz w:val="28"/>
          <w:szCs w:val="28"/>
          <w:lang w:eastAsia="en-US"/>
        </w:rPr>
        <w:t xml:space="preserve"> 2014/53/ЄС</w:t>
      </w:r>
      <w:r w:rsidR="00F44E21" w:rsidRPr="006C2055">
        <w:rPr>
          <w:sz w:val="28"/>
          <w:szCs w:val="28"/>
          <w:lang w:eastAsia="en-US"/>
        </w:rPr>
        <w:t>. Така ситуація створює регуляторний бар’єр в сфері розробники складових радіообладнання, зокрема програмного забезпечення.</w:t>
      </w:r>
    </w:p>
    <w:p w14:paraId="44E81FE5" w14:textId="7BABFA29" w:rsidR="000055B1" w:rsidRPr="006C2055" w:rsidRDefault="0070533A" w:rsidP="00F44E21">
      <w:pPr>
        <w:pStyle w:val="a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055">
        <w:rPr>
          <w:rFonts w:ascii="Times New Roman" w:hAnsi="Times New Roman"/>
          <w:sz w:val="28"/>
          <w:szCs w:val="28"/>
        </w:rPr>
        <w:t xml:space="preserve">Проектом постанови передбачається </w:t>
      </w:r>
      <w:r w:rsidR="00C474D5" w:rsidRPr="006C2055">
        <w:rPr>
          <w:rFonts w:ascii="Times New Roman" w:hAnsi="Times New Roman"/>
          <w:sz w:val="28"/>
          <w:szCs w:val="28"/>
        </w:rPr>
        <w:t>відповідних пунктів Технічних регламентів</w:t>
      </w:r>
      <w:r w:rsidR="000055B1" w:rsidRPr="006C2055">
        <w:rPr>
          <w:rFonts w:ascii="Times New Roman" w:hAnsi="Times New Roman"/>
          <w:sz w:val="28"/>
          <w:szCs w:val="28"/>
        </w:rPr>
        <w:t xml:space="preserve"> у редакції, що відповідає оригінальному тексту Директив </w:t>
      </w:r>
      <w:r w:rsidR="00C474D5" w:rsidRPr="006C2055">
        <w:rPr>
          <w:rFonts w:ascii="Times New Roman" w:hAnsi="Times New Roman"/>
          <w:sz w:val="28"/>
          <w:szCs w:val="28"/>
        </w:rPr>
        <w:t xml:space="preserve">ЄС </w:t>
      </w:r>
      <w:r w:rsidR="000055B1" w:rsidRPr="006C2055">
        <w:rPr>
          <w:rFonts w:ascii="Times New Roman" w:hAnsi="Times New Roman"/>
          <w:sz w:val="28"/>
          <w:szCs w:val="28"/>
        </w:rPr>
        <w:t xml:space="preserve">та дозволить </w:t>
      </w:r>
      <w:r w:rsidR="00BC6D3D" w:rsidRPr="006C2055">
        <w:rPr>
          <w:rFonts w:ascii="Times New Roman" w:hAnsi="Times New Roman"/>
          <w:sz w:val="28"/>
          <w:szCs w:val="28"/>
        </w:rPr>
        <w:t xml:space="preserve">ввозити до України прототипи </w:t>
      </w:r>
      <w:r w:rsidR="00C474D5" w:rsidRPr="006C2055">
        <w:rPr>
          <w:rFonts w:ascii="Times New Roman" w:hAnsi="Times New Roman"/>
          <w:sz w:val="28"/>
          <w:szCs w:val="28"/>
        </w:rPr>
        <w:t xml:space="preserve">обладнання </w:t>
      </w:r>
      <w:r w:rsidR="00BC6D3D" w:rsidRPr="006C2055">
        <w:rPr>
          <w:rFonts w:ascii="Times New Roman" w:hAnsi="Times New Roman"/>
          <w:sz w:val="28"/>
          <w:szCs w:val="28"/>
        </w:rPr>
        <w:t xml:space="preserve">для дослідницьких та </w:t>
      </w:r>
      <w:proofErr w:type="spellStart"/>
      <w:r w:rsidR="00BC6D3D" w:rsidRPr="006C2055">
        <w:rPr>
          <w:rFonts w:ascii="Times New Roman" w:hAnsi="Times New Roman"/>
          <w:sz w:val="28"/>
          <w:szCs w:val="28"/>
        </w:rPr>
        <w:t>розробницьких</w:t>
      </w:r>
      <w:proofErr w:type="spellEnd"/>
      <w:r w:rsidR="00BC6D3D" w:rsidRPr="006C2055">
        <w:rPr>
          <w:rFonts w:ascii="Times New Roman" w:hAnsi="Times New Roman"/>
          <w:sz w:val="28"/>
          <w:szCs w:val="28"/>
        </w:rPr>
        <w:t xml:space="preserve"> цілей без підтвердження відповідності. </w:t>
      </w:r>
    </w:p>
    <w:p w14:paraId="755E2281" w14:textId="1278F1FD" w:rsidR="0070533A" w:rsidRPr="006C2055" w:rsidRDefault="0070533A" w:rsidP="00F44E21">
      <w:pPr>
        <w:pStyle w:val="aa"/>
        <w:spacing w:before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2055">
        <w:rPr>
          <w:rFonts w:ascii="Times New Roman" w:hAnsi="Times New Roman"/>
          <w:sz w:val="28"/>
          <w:szCs w:val="28"/>
        </w:rPr>
        <w:t xml:space="preserve">Прийняття Проекту постанови </w:t>
      </w:r>
      <w:r w:rsidRPr="006C2055">
        <w:rPr>
          <w:rFonts w:ascii="Times New Roman" w:hAnsi="Times New Roman"/>
          <w:color w:val="000000" w:themeColor="text1"/>
          <w:sz w:val="28"/>
          <w:szCs w:val="28"/>
        </w:rPr>
        <w:t>сприятиме:</w:t>
      </w:r>
    </w:p>
    <w:p w14:paraId="013ED92C" w14:textId="1CC2847B" w:rsidR="00F44E21" w:rsidRPr="006C2055" w:rsidRDefault="00F44E21" w:rsidP="00F44E21">
      <w:pPr>
        <w:pStyle w:val="aa"/>
        <w:numPr>
          <w:ilvl w:val="0"/>
          <w:numId w:val="1"/>
        </w:numPr>
        <w:spacing w:before="0" w:after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2055">
        <w:rPr>
          <w:rFonts w:ascii="Times New Roman" w:hAnsi="Times New Roman"/>
          <w:color w:val="000000" w:themeColor="text1"/>
          <w:sz w:val="28"/>
          <w:szCs w:val="28"/>
        </w:rPr>
        <w:t xml:space="preserve">дерегуляції процедури ввезення прототипів обладнання (в тому числі </w:t>
      </w:r>
      <w:proofErr w:type="spellStart"/>
      <w:r w:rsidRPr="006C2055">
        <w:rPr>
          <w:rFonts w:ascii="Times New Roman" w:hAnsi="Times New Roman"/>
          <w:color w:val="000000" w:themeColor="text1"/>
          <w:sz w:val="28"/>
          <w:szCs w:val="28"/>
        </w:rPr>
        <w:t>РЕЗ</w:t>
      </w:r>
      <w:proofErr w:type="spellEnd"/>
      <w:r w:rsidRPr="006C2055">
        <w:rPr>
          <w:rFonts w:ascii="Times New Roman" w:hAnsi="Times New Roman"/>
          <w:color w:val="000000" w:themeColor="text1"/>
          <w:sz w:val="28"/>
          <w:szCs w:val="28"/>
        </w:rPr>
        <w:t xml:space="preserve"> та </w:t>
      </w:r>
      <w:proofErr w:type="spellStart"/>
      <w:r w:rsidRPr="006C2055">
        <w:rPr>
          <w:rFonts w:ascii="Times New Roman" w:hAnsi="Times New Roman"/>
          <w:color w:val="000000" w:themeColor="text1"/>
          <w:sz w:val="28"/>
          <w:szCs w:val="28"/>
        </w:rPr>
        <w:t>ВП</w:t>
      </w:r>
      <w:proofErr w:type="spellEnd"/>
      <w:r w:rsidRPr="006C2055">
        <w:rPr>
          <w:rFonts w:ascii="Times New Roman" w:hAnsi="Times New Roman"/>
          <w:color w:val="000000" w:themeColor="text1"/>
          <w:sz w:val="28"/>
          <w:szCs w:val="28"/>
        </w:rPr>
        <w:t xml:space="preserve">) для дослідницьких та </w:t>
      </w:r>
      <w:proofErr w:type="spellStart"/>
      <w:r w:rsidRPr="006C2055">
        <w:rPr>
          <w:rFonts w:ascii="Times New Roman" w:hAnsi="Times New Roman"/>
          <w:color w:val="000000" w:themeColor="text1"/>
          <w:sz w:val="28"/>
          <w:szCs w:val="28"/>
        </w:rPr>
        <w:t>розробницьких</w:t>
      </w:r>
      <w:proofErr w:type="spellEnd"/>
      <w:r w:rsidRPr="006C2055">
        <w:rPr>
          <w:rFonts w:ascii="Times New Roman" w:hAnsi="Times New Roman"/>
          <w:color w:val="000000" w:themeColor="text1"/>
          <w:sz w:val="28"/>
          <w:szCs w:val="28"/>
        </w:rPr>
        <w:t xml:space="preserve"> цілей;</w:t>
      </w:r>
    </w:p>
    <w:p w14:paraId="631E112C" w14:textId="77777777" w:rsidR="00F44E21" w:rsidRPr="006C2055" w:rsidRDefault="00F44E21" w:rsidP="00F44E21">
      <w:pPr>
        <w:pStyle w:val="aa"/>
        <w:numPr>
          <w:ilvl w:val="0"/>
          <w:numId w:val="1"/>
        </w:numPr>
        <w:spacing w:before="0" w:after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2055">
        <w:rPr>
          <w:rFonts w:ascii="Times New Roman" w:hAnsi="Times New Roman"/>
          <w:color w:val="000000" w:themeColor="text1"/>
          <w:sz w:val="28"/>
          <w:szCs w:val="28"/>
        </w:rPr>
        <w:t>покращенню умов ведення бізнесу у сфері новітніх технологій та ІТ;</w:t>
      </w:r>
    </w:p>
    <w:p w14:paraId="6BE83F0F" w14:textId="59BEC07E" w:rsidR="0070533A" w:rsidRPr="006C2055" w:rsidRDefault="00BC6D3D" w:rsidP="00F44E21">
      <w:pPr>
        <w:pStyle w:val="aa"/>
        <w:numPr>
          <w:ilvl w:val="0"/>
          <w:numId w:val="1"/>
        </w:numPr>
        <w:spacing w:before="0"/>
        <w:jc w:val="both"/>
        <w:rPr>
          <w:rFonts w:ascii="Times New Roman" w:hAnsi="Times New Roman"/>
          <w:sz w:val="28"/>
          <w:szCs w:val="28"/>
        </w:rPr>
      </w:pPr>
      <w:r w:rsidRPr="006C2055">
        <w:rPr>
          <w:rFonts w:ascii="Times New Roman" w:hAnsi="Times New Roman"/>
          <w:color w:val="000000" w:themeColor="text1"/>
          <w:sz w:val="28"/>
          <w:szCs w:val="28"/>
        </w:rPr>
        <w:t>узгодженню тексту Технічн</w:t>
      </w:r>
      <w:r w:rsidR="00C474D5" w:rsidRPr="006C2055">
        <w:rPr>
          <w:rFonts w:ascii="Times New Roman" w:hAnsi="Times New Roman"/>
          <w:color w:val="000000" w:themeColor="text1"/>
          <w:sz w:val="28"/>
          <w:szCs w:val="28"/>
        </w:rPr>
        <w:t xml:space="preserve">их </w:t>
      </w:r>
      <w:r w:rsidRPr="006C2055">
        <w:rPr>
          <w:rFonts w:ascii="Times New Roman" w:hAnsi="Times New Roman"/>
          <w:color w:val="000000" w:themeColor="text1"/>
          <w:sz w:val="28"/>
          <w:szCs w:val="28"/>
        </w:rPr>
        <w:t>регламент</w:t>
      </w:r>
      <w:r w:rsidR="00C474D5" w:rsidRPr="006C2055">
        <w:rPr>
          <w:rFonts w:ascii="Times New Roman" w:hAnsi="Times New Roman"/>
          <w:color w:val="000000" w:themeColor="text1"/>
          <w:sz w:val="28"/>
          <w:szCs w:val="28"/>
        </w:rPr>
        <w:t>ів</w:t>
      </w:r>
      <w:r w:rsidRPr="006C2055">
        <w:rPr>
          <w:rFonts w:ascii="Times New Roman" w:hAnsi="Times New Roman"/>
          <w:color w:val="000000" w:themeColor="text1"/>
          <w:sz w:val="28"/>
          <w:szCs w:val="28"/>
        </w:rPr>
        <w:t xml:space="preserve"> з </w:t>
      </w:r>
      <w:r w:rsidRPr="006C2055">
        <w:rPr>
          <w:rFonts w:ascii="Times New Roman" w:hAnsi="Times New Roman"/>
          <w:sz w:val="28"/>
          <w:szCs w:val="28"/>
        </w:rPr>
        <w:t>текстом Директив</w:t>
      </w:r>
      <w:r w:rsidR="00C474D5" w:rsidRPr="006C2055">
        <w:rPr>
          <w:rFonts w:ascii="Times New Roman" w:hAnsi="Times New Roman"/>
          <w:sz w:val="28"/>
          <w:szCs w:val="28"/>
        </w:rPr>
        <w:t xml:space="preserve"> ЄС</w:t>
      </w:r>
      <w:r w:rsidRPr="006C2055">
        <w:rPr>
          <w:rFonts w:ascii="Times New Roman" w:hAnsi="Times New Roman"/>
          <w:sz w:val="28"/>
          <w:szCs w:val="28"/>
        </w:rPr>
        <w:t>.</w:t>
      </w:r>
    </w:p>
    <w:p w14:paraId="47C8116B" w14:textId="77777777" w:rsidR="0070533A" w:rsidRPr="006C2055" w:rsidRDefault="0070533A" w:rsidP="00F44E21">
      <w:pPr>
        <w:pStyle w:val="a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511028" w14:textId="77777777" w:rsidR="0070533A" w:rsidRPr="006C2055" w:rsidRDefault="0070533A" w:rsidP="00F44E21">
      <w:pPr>
        <w:ind w:firstLine="709"/>
        <w:jc w:val="both"/>
        <w:rPr>
          <w:b/>
          <w:sz w:val="28"/>
          <w:szCs w:val="28"/>
          <w:lang w:val="uk-UA"/>
        </w:rPr>
      </w:pPr>
      <w:r w:rsidRPr="006C2055">
        <w:rPr>
          <w:b/>
          <w:sz w:val="28"/>
          <w:szCs w:val="28"/>
          <w:lang w:val="uk-UA"/>
        </w:rPr>
        <w:t>2. Мета і шляхи її досягнення</w:t>
      </w:r>
    </w:p>
    <w:p w14:paraId="7DE5CA02" w14:textId="670C0CF3" w:rsidR="0070533A" w:rsidRPr="006C2055" w:rsidRDefault="0070533A" w:rsidP="00F44E21">
      <w:pPr>
        <w:ind w:firstLine="709"/>
        <w:jc w:val="both"/>
        <w:rPr>
          <w:sz w:val="28"/>
          <w:szCs w:val="28"/>
          <w:lang w:val="uk-UA"/>
        </w:rPr>
      </w:pPr>
      <w:r w:rsidRPr="006C2055">
        <w:rPr>
          <w:sz w:val="28"/>
          <w:szCs w:val="28"/>
          <w:lang w:val="uk-UA"/>
        </w:rPr>
        <w:t xml:space="preserve">Метою розроблення і прийняття Проекту </w:t>
      </w:r>
      <w:r w:rsidR="00BC6D3D" w:rsidRPr="006C2055">
        <w:rPr>
          <w:sz w:val="28"/>
          <w:szCs w:val="28"/>
          <w:lang w:val="uk-UA" w:eastAsia="uk-UA"/>
        </w:rPr>
        <w:t xml:space="preserve">є </w:t>
      </w:r>
      <w:bookmarkStart w:id="2" w:name="_Hlk498602294"/>
      <w:r w:rsidR="00C474D5" w:rsidRPr="006C2055">
        <w:rPr>
          <w:sz w:val="28"/>
          <w:szCs w:val="28"/>
          <w:lang w:val="uk-UA" w:eastAsia="uk-UA"/>
        </w:rPr>
        <w:t>приведення тексту Технічних регламентів</w:t>
      </w:r>
      <w:r w:rsidR="00BC6D3D" w:rsidRPr="006C2055">
        <w:rPr>
          <w:sz w:val="28"/>
          <w:szCs w:val="28"/>
          <w:lang w:val="uk-UA" w:eastAsia="uk-UA"/>
        </w:rPr>
        <w:t xml:space="preserve"> у в</w:t>
      </w:r>
      <w:r w:rsidR="00C474D5" w:rsidRPr="006C2055">
        <w:rPr>
          <w:sz w:val="28"/>
          <w:szCs w:val="28"/>
          <w:lang w:val="uk-UA" w:eastAsia="uk-UA"/>
        </w:rPr>
        <w:t>ідповідність до тексту Директив</w:t>
      </w:r>
      <w:r w:rsidR="00BC6D3D" w:rsidRPr="006C2055">
        <w:rPr>
          <w:sz w:val="28"/>
          <w:szCs w:val="28"/>
          <w:lang w:val="uk-UA" w:eastAsia="uk-UA"/>
        </w:rPr>
        <w:t>, що дозволить компаніям ввозити прототипи обладнання (</w:t>
      </w:r>
      <w:r w:rsidR="00C474D5" w:rsidRPr="006C2055">
        <w:rPr>
          <w:sz w:val="28"/>
          <w:szCs w:val="28"/>
          <w:lang w:val="uk-UA" w:eastAsia="uk-UA"/>
        </w:rPr>
        <w:t xml:space="preserve">в тому числі </w:t>
      </w:r>
      <w:proofErr w:type="spellStart"/>
      <w:r w:rsidR="00BC6D3D" w:rsidRPr="006C2055">
        <w:rPr>
          <w:sz w:val="28"/>
          <w:szCs w:val="28"/>
          <w:lang w:val="uk-UA" w:eastAsia="uk-UA"/>
        </w:rPr>
        <w:t>РЕЗ</w:t>
      </w:r>
      <w:proofErr w:type="spellEnd"/>
      <w:r w:rsidR="00BC6D3D" w:rsidRPr="006C2055">
        <w:rPr>
          <w:sz w:val="28"/>
          <w:szCs w:val="28"/>
          <w:lang w:val="uk-UA" w:eastAsia="uk-UA"/>
        </w:rPr>
        <w:t xml:space="preserve"> та </w:t>
      </w:r>
      <w:proofErr w:type="spellStart"/>
      <w:r w:rsidR="00BC6D3D" w:rsidRPr="006C2055">
        <w:rPr>
          <w:sz w:val="28"/>
          <w:szCs w:val="28"/>
          <w:lang w:val="uk-UA" w:eastAsia="uk-UA"/>
        </w:rPr>
        <w:t>ВП</w:t>
      </w:r>
      <w:proofErr w:type="spellEnd"/>
      <w:r w:rsidR="00BC6D3D" w:rsidRPr="006C2055">
        <w:rPr>
          <w:sz w:val="28"/>
          <w:szCs w:val="28"/>
          <w:lang w:val="uk-UA" w:eastAsia="uk-UA"/>
        </w:rPr>
        <w:t>) для цілей дослідження та розробки</w:t>
      </w:r>
      <w:bookmarkEnd w:id="2"/>
      <w:r w:rsidR="00BC6D3D" w:rsidRPr="006C2055">
        <w:rPr>
          <w:sz w:val="28"/>
          <w:szCs w:val="28"/>
          <w:lang w:val="uk-UA" w:eastAsia="uk-UA"/>
        </w:rPr>
        <w:t xml:space="preserve"> без підтвердження відповідності</w:t>
      </w:r>
      <w:r w:rsidRPr="006C2055">
        <w:rPr>
          <w:sz w:val="28"/>
          <w:szCs w:val="28"/>
          <w:lang w:val="uk-UA"/>
        </w:rPr>
        <w:t>.</w:t>
      </w:r>
    </w:p>
    <w:p w14:paraId="1FD49B73" w14:textId="77777777" w:rsidR="0070533A" w:rsidRPr="006C2055" w:rsidRDefault="0070533A" w:rsidP="006C205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3A5C4872" w14:textId="77777777" w:rsidR="0070533A" w:rsidRPr="006C2055" w:rsidRDefault="0070533A" w:rsidP="006C2055">
      <w:pPr>
        <w:ind w:firstLine="709"/>
        <w:jc w:val="both"/>
        <w:rPr>
          <w:b/>
          <w:sz w:val="28"/>
          <w:szCs w:val="28"/>
          <w:lang w:val="uk-UA"/>
        </w:rPr>
      </w:pPr>
      <w:r w:rsidRPr="006C2055">
        <w:rPr>
          <w:b/>
          <w:sz w:val="28"/>
          <w:szCs w:val="28"/>
          <w:lang w:val="uk-UA"/>
        </w:rPr>
        <w:t>3. Правові аспекти</w:t>
      </w:r>
    </w:p>
    <w:p w14:paraId="015403B3" w14:textId="30C79D8E" w:rsidR="0070533A" w:rsidRPr="006C2055" w:rsidRDefault="0070533A" w:rsidP="006C2055">
      <w:pPr>
        <w:ind w:firstLine="709"/>
        <w:jc w:val="both"/>
        <w:rPr>
          <w:sz w:val="28"/>
          <w:szCs w:val="28"/>
          <w:lang w:val="uk-UA"/>
        </w:rPr>
      </w:pPr>
      <w:r w:rsidRPr="006C2055">
        <w:rPr>
          <w:sz w:val="28"/>
          <w:szCs w:val="28"/>
          <w:lang w:val="uk-UA"/>
        </w:rPr>
        <w:t xml:space="preserve">У даній сфері правового регулювання діє </w:t>
      </w:r>
      <w:r w:rsidR="00BC6D3D" w:rsidRPr="006C2055">
        <w:rPr>
          <w:sz w:val="28"/>
          <w:szCs w:val="28"/>
          <w:lang w:val="uk-UA"/>
        </w:rPr>
        <w:t>Митний кодекс України</w:t>
      </w:r>
      <w:r w:rsidRPr="006C2055">
        <w:rPr>
          <w:sz w:val="28"/>
          <w:szCs w:val="28"/>
          <w:lang w:val="uk-UA"/>
        </w:rPr>
        <w:t>,</w:t>
      </w:r>
      <w:r w:rsidR="00BC6D3D" w:rsidRPr="006C2055">
        <w:rPr>
          <w:sz w:val="28"/>
          <w:szCs w:val="28"/>
          <w:lang w:val="uk-UA"/>
        </w:rPr>
        <w:t xml:space="preserve"> </w:t>
      </w:r>
      <w:r w:rsidR="00BC6D3D" w:rsidRPr="006C2055">
        <w:rPr>
          <w:sz w:val="28"/>
          <w:szCs w:val="28"/>
          <w:lang w:val="uk-UA" w:eastAsia="en-US"/>
        </w:rPr>
        <w:t>Закон України «Про технічні регламенти та оцінку відповідності»,</w:t>
      </w:r>
      <w:r w:rsidRPr="006C2055">
        <w:rPr>
          <w:sz w:val="28"/>
          <w:szCs w:val="28"/>
          <w:lang w:val="uk-UA"/>
        </w:rPr>
        <w:t xml:space="preserve"> </w:t>
      </w:r>
      <w:r w:rsidR="00BC6D3D" w:rsidRPr="006C2055">
        <w:rPr>
          <w:sz w:val="28"/>
          <w:szCs w:val="28"/>
          <w:lang w:val="uk-UA" w:eastAsia="en-US"/>
        </w:rPr>
        <w:t xml:space="preserve">Закону України «Про радіочастотний ресурс України», </w:t>
      </w:r>
      <w:r w:rsidRPr="006C2055">
        <w:rPr>
          <w:sz w:val="28"/>
          <w:szCs w:val="28"/>
          <w:lang w:val="uk-UA"/>
        </w:rPr>
        <w:t>постанова Кабінету Міністрів України «</w:t>
      </w:r>
      <w:r w:rsidR="00BC6D3D" w:rsidRPr="006C2055">
        <w:rPr>
          <w:sz w:val="28"/>
          <w:szCs w:val="28"/>
          <w:lang w:val="uk-UA"/>
        </w:rPr>
        <w:t>Про затвердження Технічного регламенту радіообладнання</w:t>
      </w:r>
      <w:r w:rsidRPr="006C2055">
        <w:rPr>
          <w:sz w:val="28"/>
          <w:szCs w:val="28"/>
          <w:lang w:val="uk-UA"/>
        </w:rPr>
        <w:t>»</w:t>
      </w:r>
      <w:r w:rsidR="00F44E21" w:rsidRPr="006C2055">
        <w:rPr>
          <w:sz w:val="28"/>
          <w:szCs w:val="28"/>
          <w:lang w:val="uk-UA"/>
        </w:rPr>
        <w:t xml:space="preserve"> від 24 травня 2017 р. № 355</w:t>
      </w:r>
      <w:r w:rsidR="00BC6D3D" w:rsidRPr="006C2055">
        <w:rPr>
          <w:sz w:val="28"/>
          <w:szCs w:val="28"/>
          <w:lang w:val="uk-UA"/>
        </w:rPr>
        <w:t>, постанова Кабінету Міністрів України «Про затвердження Технічного регламенту радіообладнання і телекомунікаційного кінцевого (термінального) обладнання»</w:t>
      </w:r>
      <w:r w:rsidR="00F44E21" w:rsidRPr="006C2055">
        <w:rPr>
          <w:sz w:val="28"/>
          <w:szCs w:val="28"/>
          <w:lang w:val="uk-UA"/>
        </w:rPr>
        <w:t xml:space="preserve"> від 24 червня 2009 р. № 679, постанова Кабінету Міністрів України «Про затвердження Технічного регламенту низьковольтного електричного обладнання»</w:t>
      </w:r>
      <w:r w:rsidR="00827B05" w:rsidRPr="006C2055">
        <w:rPr>
          <w:sz w:val="28"/>
          <w:szCs w:val="28"/>
          <w:lang w:val="uk-UA"/>
        </w:rPr>
        <w:t xml:space="preserve"> від 16 грудня 2015 р. № 1067, постанова Кабінету Міністрів України «Про затвердження Технічного регламенту з електромагнітної сумісності обладнання» від 16 грудня 2015 р. № 1077</w:t>
      </w:r>
      <w:r w:rsidRPr="006C2055">
        <w:rPr>
          <w:sz w:val="28"/>
          <w:szCs w:val="28"/>
          <w:lang w:val="uk-UA"/>
        </w:rPr>
        <w:t>.</w:t>
      </w:r>
    </w:p>
    <w:p w14:paraId="0F1EAC0B" w14:textId="77777777" w:rsidR="0070533A" w:rsidRPr="006C2055" w:rsidRDefault="0070533A" w:rsidP="00827B0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C2055">
        <w:rPr>
          <w:rFonts w:ascii="Times New Roman" w:hAnsi="Times New Roman"/>
          <w:sz w:val="28"/>
          <w:szCs w:val="28"/>
          <w:lang w:eastAsia="uk-UA"/>
        </w:rPr>
        <w:t>Реалізація проекту постанови не потребує внесення змін до чинних актів чи розроблення нових актів.</w:t>
      </w:r>
    </w:p>
    <w:p w14:paraId="26BAD673" w14:textId="77777777" w:rsidR="0070533A" w:rsidRPr="006C2055" w:rsidRDefault="0070533A" w:rsidP="00F44E21">
      <w:pPr>
        <w:ind w:firstLine="709"/>
        <w:jc w:val="both"/>
        <w:rPr>
          <w:sz w:val="28"/>
          <w:szCs w:val="28"/>
          <w:lang w:val="uk-UA"/>
        </w:rPr>
      </w:pPr>
    </w:p>
    <w:p w14:paraId="68C1BE72" w14:textId="77777777" w:rsidR="0070533A" w:rsidRPr="006C2055" w:rsidRDefault="0070533A" w:rsidP="00F44E21">
      <w:pPr>
        <w:ind w:firstLine="709"/>
        <w:jc w:val="both"/>
        <w:rPr>
          <w:b/>
          <w:sz w:val="28"/>
          <w:szCs w:val="28"/>
          <w:lang w:val="uk-UA"/>
        </w:rPr>
      </w:pPr>
      <w:r w:rsidRPr="006C2055">
        <w:rPr>
          <w:b/>
          <w:sz w:val="28"/>
          <w:szCs w:val="28"/>
          <w:lang w:val="uk-UA"/>
        </w:rPr>
        <w:t>4.Фінансово-економічне обґрунтування</w:t>
      </w:r>
    </w:p>
    <w:p w14:paraId="6BB41A9A" w14:textId="77777777" w:rsidR="0070533A" w:rsidRPr="006C2055" w:rsidRDefault="0070533A" w:rsidP="00F44E21">
      <w:pPr>
        <w:ind w:firstLine="709"/>
        <w:jc w:val="both"/>
        <w:rPr>
          <w:sz w:val="28"/>
          <w:szCs w:val="28"/>
          <w:lang w:val="uk-UA"/>
        </w:rPr>
      </w:pPr>
      <w:r w:rsidRPr="006C2055">
        <w:rPr>
          <w:sz w:val="28"/>
          <w:szCs w:val="28"/>
          <w:lang w:val="uk-UA"/>
        </w:rPr>
        <w:t>Реалізація Проекту постанови не потребує додаткового фінансування з державного чи місцевого бюджетів.</w:t>
      </w:r>
    </w:p>
    <w:p w14:paraId="776D7FC7" w14:textId="77777777" w:rsidR="0070533A" w:rsidRPr="006C2055" w:rsidRDefault="0070533A" w:rsidP="00F44E21">
      <w:pPr>
        <w:ind w:firstLine="709"/>
        <w:jc w:val="both"/>
        <w:rPr>
          <w:sz w:val="28"/>
          <w:szCs w:val="28"/>
          <w:lang w:val="uk-UA"/>
        </w:rPr>
      </w:pPr>
    </w:p>
    <w:p w14:paraId="3ECBDC9F" w14:textId="77777777" w:rsidR="0070533A" w:rsidRPr="006C2055" w:rsidRDefault="0070533A" w:rsidP="00F44E21">
      <w:pPr>
        <w:ind w:firstLine="709"/>
        <w:jc w:val="both"/>
        <w:rPr>
          <w:b/>
          <w:sz w:val="28"/>
          <w:szCs w:val="28"/>
          <w:lang w:val="uk-UA"/>
        </w:rPr>
      </w:pPr>
      <w:r w:rsidRPr="006C2055">
        <w:rPr>
          <w:b/>
          <w:sz w:val="28"/>
          <w:szCs w:val="28"/>
          <w:lang w:val="uk-UA"/>
        </w:rPr>
        <w:t>5. Позиція заінтересованих органів</w:t>
      </w:r>
    </w:p>
    <w:p w14:paraId="2DDB85D2" w14:textId="3D9F3FFF" w:rsidR="0070533A" w:rsidRPr="006C2055" w:rsidRDefault="0070533A" w:rsidP="00F44E21">
      <w:pPr>
        <w:ind w:firstLine="709"/>
        <w:jc w:val="both"/>
        <w:rPr>
          <w:sz w:val="28"/>
          <w:szCs w:val="28"/>
          <w:lang w:val="uk-UA"/>
        </w:rPr>
      </w:pPr>
      <w:r w:rsidRPr="006C2055">
        <w:rPr>
          <w:sz w:val="28"/>
          <w:szCs w:val="28"/>
          <w:lang w:val="uk-UA"/>
        </w:rPr>
        <w:t xml:space="preserve">Проект постанови потребує погодження з Міністерством фінансів України, </w:t>
      </w:r>
      <w:r w:rsidR="00BC6D3D" w:rsidRPr="006C2055">
        <w:rPr>
          <w:sz w:val="28"/>
          <w:szCs w:val="28"/>
          <w:lang w:val="uk-UA"/>
        </w:rPr>
        <w:t xml:space="preserve">Державною службою спеціального зв’язку та захисту інформації України, </w:t>
      </w:r>
      <w:r w:rsidRPr="006C2055">
        <w:rPr>
          <w:sz w:val="28"/>
          <w:szCs w:val="28"/>
          <w:lang w:val="uk-UA"/>
        </w:rPr>
        <w:t xml:space="preserve">Державною регуляторною службою, а також проведення правової експертизи Міністерством юстиції України. </w:t>
      </w:r>
    </w:p>
    <w:p w14:paraId="59A99CC2" w14:textId="77777777" w:rsidR="0070533A" w:rsidRPr="006C2055" w:rsidRDefault="0070533A" w:rsidP="00F44E21">
      <w:pPr>
        <w:ind w:firstLine="709"/>
        <w:jc w:val="both"/>
        <w:rPr>
          <w:sz w:val="28"/>
          <w:szCs w:val="28"/>
          <w:lang w:val="uk-UA"/>
        </w:rPr>
      </w:pPr>
    </w:p>
    <w:p w14:paraId="5AEFA5A7" w14:textId="77777777" w:rsidR="0070533A" w:rsidRPr="006C2055" w:rsidRDefault="0070533A" w:rsidP="00F44E21">
      <w:pPr>
        <w:ind w:firstLine="709"/>
        <w:jc w:val="both"/>
        <w:rPr>
          <w:b/>
          <w:sz w:val="28"/>
          <w:szCs w:val="28"/>
          <w:lang w:val="uk-UA"/>
        </w:rPr>
      </w:pPr>
      <w:r w:rsidRPr="006C2055">
        <w:rPr>
          <w:b/>
          <w:sz w:val="28"/>
          <w:szCs w:val="28"/>
          <w:lang w:val="uk-UA"/>
        </w:rPr>
        <w:t>6. Регіональний аспект</w:t>
      </w:r>
    </w:p>
    <w:p w14:paraId="36B2D614" w14:textId="77777777" w:rsidR="0070533A" w:rsidRPr="006C2055" w:rsidRDefault="0070533A" w:rsidP="00F44E21">
      <w:pPr>
        <w:ind w:firstLine="709"/>
        <w:jc w:val="both"/>
        <w:rPr>
          <w:sz w:val="28"/>
          <w:szCs w:val="28"/>
          <w:lang w:val="uk-UA"/>
        </w:rPr>
      </w:pPr>
      <w:r w:rsidRPr="006C2055">
        <w:rPr>
          <w:sz w:val="28"/>
          <w:szCs w:val="28"/>
          <w:lang w:val="uk-UA"/>
        </w:rPr>
        <w:t>Проект постанови не стосується питання розвитку адміністративно-територіальних одиниць.</w:t>
      </w:r>
    </w:p>
    <w:p w14:paraId="05CB9203" w14:textId="77777777" w:rsidR="0070533A" w:rsidRPr="006C2055" w:rsidRDefault="0070533A" w:rsidP="00F44E21">
      <w:pPr>
        <w:ind w:firstLine="709"/>
        <w:jc w:val="both"/>
        <w:rPr>
          <w:sz w:val="28"/>
          <w:szCs w:val="28"/>
          <w:lang w:val="uk-UA"/>
        </w:rPr>
      </w:pPr>
    </w:p>
    <w:p w14:paraId="6DAD4146" w14:textId="77777777" w:rsidR="0070533A" w:rsidRPr="006C2055" w:rsidRDefault="0070533A" w:rsidP="00F44E21">
      <w:pPr>
        <w:ind w:firstLine="709"/>
        <w:jc w:val="both"/>
        <w:rPr>
          <w:rStyle w:val="rvts44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6C2055">
        <w:rPr>
          <w:rStyle w:val="rvts44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6</w:t>
      </w:r>
      <w:r w:rsidRPr="006C2055">
        <w:rPr>
          <w:rStyle w:val="rvts37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  <w:lang w:val="uk-UA"/>
        </w:rPr>
        <w:t>1</w:t>
      </w:r>
      <w:r w:rsidRPr="006C2055">
        <w:rPr>
          <w:rStyle w:val="rvts44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 Запобігання дискримінації</w:t>
      </w:r>
    </w:p>
    <w:p w14:paraId="2AADFF82" w14:textId="77777777" w:rsidR="0070533A" w:rsidRPr="006C2055" w:rsidRDefault="0070533A" w:rsidP="00F44E21">
      <w:pPr>
        <w:ind w:firstLine="709"/>
        <w:jc w:val="both"/>
        <w:rPr>
          <w:sz w:val="28"/>
          <w:szCs w:val="28"/>
          <w:lang w:val="uk-UA"/>
        </w:rPr>
      </w:pPr>
      <w:r w:rsidRPr="006C2055">
        <w:rPr>
          <w:sz w:val="28"/>
          <w:szCs w:val="28"/>
          <w:lang w:val="uk-UA"/>
        </w:rPr>
        <w:t xml:space="preserve">У Проекті постанови відсутні положення, що містять ознаки дискримінації. У зв’язку із цим громадська </w:t>
      </w:r>
      <w:proofErr w:type="spellStart"/>
      <w:r w:rsidRPr="006C2055">
        <w:rPr>
          <w:sz w:val="28"/>
          <w:szCs w:val="28"/>
          <w:lang w:val="uk-UA"/>
        </w:rPr>
        <w:t>антидискимінаційна</w:t>
      </w:r>
      <w:proofErr w:type="spellEnd"/>
      <w:r w:rsidRPr="006C2055">
        <w:rPr>
          <w:sz w:val="28"/>
          <w:szCs w:val="28"/>
          <w:lang w:val="uk-UA"/>
        </w:rPr>
        <w:t xml:space="preserve"> експертиза не проводилась.</w:t>
      </w:r>
    </w:p>
    <w:p w14:paraId="702FF969" w14:textId="77777777" w:rsidR="0070533A" w:rsidRPr="006C2055" w:rsidRDefault="0070533A" w:rsidP="00F44E21">
      <w:pPr>
        <w:ind w:firstLine="709"/>
        <w:jc w:val="both"/>
        <w:rPr>
          <w:b/>
          <w:sz w:val="28"/>
          <w:szCs w:val="28"/>
          <w:lang w:val="uk-UA"/>
        </w:rPr>
      </w:pPr>
    </w:p>
    <w:p w14:paraId="7B803384" w14:textId="77777777" w:rsidR="0070533A" w:rsidRPr="006C2055" w:rsidRDefault="0070533A" w:rsidP="00F44E21">
      <w:pPr>
        <w:ind w:firstLine="709"/>
        <w:jc w:val="both"/>
        <w:rPr>
          <w:b/>
          <w:sz w:val="28"/>
          <w:szCs w:val="28"/>
          <w:lang w:val="uk-UA"/>
        </w:rPr>
      </w:pPr>
      <w:r w:rsidRPr="006C2055">
        <w:rPr>
          <w:b/>
          <w:sz w:val="28"/>
          <w:szCs w:val="28"/>
          <w:lang w:val="uk-UA"/>
        </w:rPr>
        <w:t>7. Запобігання корупції</w:t>
      </w:r>
    </w:p>
    <w:p w14:paraId="00455142" w14:textId="77777777" w:rsidR="0070533A" w:rsidRPr="006C2055" w:rsidRDefault="0070533A" w:rsidP="00F44E21">
      <w:pPr>
        <w:ind w:firstLine="709"/>
        <w:jc w:val="both"/>
        <w:rPr>
          <w:sz w:val="28"/>
          <w:szCs w:val="28"/>
          <w:lang w:val="uk-UA"/>
        </w:rPr>
      </w:pPr>
      <w:r w:rsidRPr="006C2055">
        <w:rPr>
          <w:sz w:val="28"/>
          <w:szCs w:val="28"/>
          <w:lang w:val="uk-UA"/>
        </w:rPr>
        <w:lastRenderedPageBreak/>
        <w:t>У Проекті постанови відсутні правила і процедури, які можуть містити ризики вчинення корупційних правопорушень. Громадська антикорупційна експертиза не проводилася.</w:t>
      </w:r>
    </w:p>
    <w:p w14:paraId="7E4AFFA7" w14:textId="77777777" w:rsidR="0070533A" w:rsidRPr="006C2055" w:rsidRDefault="0070533A" w:rsidP="00F44E21">
      <w:pPr>
        <w:ind w:firstLine="709"/>
        <w:jc w:val="both"/>
        <w:rPr>
          <w:sz w:val="28"/>
          <w:szCs w:val="28"/>
          <w:lang w:val="uk-UA"/>
        </w:rPr>
      </w:pPr>
    </w:p>
    <w:p w14:paraId="1E3EB018" w14:textId="77777777" w:rsidR="0070533A" w:rsidRPr="006C2055" w:rsidRDefault="0070533A" w:rsidP="00F44E21">
      <w:pPr>
        <w:ind w:firstLine="709"/>
        <w:jc w:val="both"/>
        <w:rPr>
          <w:b/>
          <w:sz w:val="28"/>
          <w:szCs w:val="28"/>
          <w:lang w:val="uk-UA"/>
        </w:rPr>
      </w:pPr>
      <w:r w:rsidRPr="006C2055">
        <w:rPr>
          <w:b/>
          <w:sz w:val="28"/>
          <w:szCs w:val="28"/>
          <w:lang w:val="uk-UA"/>
        </w:rPr>
        <w:t>8. Громадське обговорення</w:t>
      </w:r>
    </w:p>
    <w:p w14:paraId="65F64555" w14:textId="77777777" w:rsidR="0070533A" w:rsidRPr="006C2055" w:rsidRDefault="0070533A" w:rsidP="00F44E21">
      <w:pPr>
        <w:ind w:firstLine="709"/>
        <w:jc w:val="both"/>
        <w:rPr>
          <w:sz w:val="28"/>
          <w:szCs w:val="28"/>
          <w:lang w:val="uk-UA"/>
        </w:rPr>
      </w:pPr>
      <w:r w:rsidRPr="006C2055">
        <w:rPr>
          <w:sz w:val="28"/>
          <w:szCs w:val="28"/>
          <w:lang w:val="uk-UA"/>
        </w:rPr>
        <w:t xml:space="preserve">З метою проведення консультацій з громадськістю проект постанови розміщено на сайті Мінекономрозвитку у розділі: "Обговорення проектів документів". </w:t>
      </w:r>
    </w:p>
    <w:p w14:paraId="33CECC0F" w14:textId="77777777" w:rsidR="0070533A" w:rsidRPr="006C2055" w:rsidRDefault="0070533A" w:rsidP="00F44E21">
      <w:pPr>
        <w:ind w:firstLine="709"/>
        <w:jc w:val="both"/>
        <w:rPr>
          <w:sz w:val="28"/>
          <w:szCs w:val="28"/>
          <w:lang w:val="uk-UA"/>
        </w:rPr>
      </w:pPr>
    </w:p>
    <w:p w14:paraId="1F7730CB" w14:textId="77777777" w:rsidR="0070533A" w:rsidRPr="006C2055" w:rsidRDefault="0070533A" w:rsidP="00F44E21">
      <w:pPr>
        <w:ind w:firstLine="709"/>
        <w:jc w:val="both"/>
        <w:rPr>
          <w:b/>
          <w:sz w:val="28"/>
          <w:szCs w:val="28"/>
          <w:lang w:val="uk-UA"/>
        </w:rPr>
      </w:pPr>
      <w:r w:rsidRPr="006C2055">
        <w:rPr>
          <w:b/>
          <w:sz w:val="28"/>
          <w:szCs w:val="28"/>
          <w:lang w:val="uk-UA"/>
        </w:rPr>
        <w:t>9. Позиція соціальних партнерів</w:t>
      </w:r>
    </w:p>
    <w:p w14:paraId="3A97B151" w14:textId="77777777" w:rsidR="0070533A" w:rsidRPr="006C2055" w:rsidRDefault="0070533A" w:rsidP="00F44E21">
      <w:pPr>
        <w:ind w:firstLine="709"/>
        <w:jc w:val="both"/>
        <w:rPr>
          <w:sz w:val="28"/>
          <w:szCs w:val="28"/>
          <w:lang w:val="uk-UA"/>
        </w:rPr>
      </w:pPr>
      <w:r w:rsidRPr="006C2055">
        <w:rPr>
          <w:sz w:val="28"/>
          <w:szCs w:val="28"/>
          <w:lang w:val="uk-UA"/>
        </w:rPr>
        <w:t>Проект постанови не стосується соціально-трудової сфери та/або прав інвалідів.</w:t>
      </w:r>
    </w:p>
    <w:p w14:paraId="687A3489" w14:textId="77777777" w:rsidR="0070533A" w:rsidRPr="006C2055" w:rsidRDefault="0070533A" w:rsidP="00F44E21">
      <w:pPr>
        <w:ind w:firstLine="709"/>
        <w:jc w:val="both"/>
        <w:rPr>
          <w:sz w:val="28"/>
          <w:szCs w:val="28"/>
          <w:lang w:val="uk-UA"/>
        </w:rPr>
      </w:pPr>
    </w:p>
    <w:p w14:paraId="333E49E1" w14:textId="77777777" w:rsidR="0070533A" w:rsidRPr="006C2055" w:rsidRDefault="0070533A" w:rsidP="00F44E21">
      <w:pPr>
        <w:ind w:firstLine="709"/>
        <w:jc w:val="both"/>
        <w:rPr>
          <w:b/>
          <w:sz w:val="28"/>
          <w:szCs w:val="28"/>
          <w:lang w:val="uk-UA"/>
        </w:rPr>
      </w:pPr>
      <w:r w:rsidRPr="006C2055">
        <w:rPr>
          <w:b/>
          <w:sz w:val="28"/>
          <w:szCs w:val="28"/>
          <w:lang w:val="uk-UA"/>
        </w:rPr>
        <w:t>10. Оцінка регуляторного впливу</w:t>
      </w:r>
    </w:p>
    <w:p w14:paraId="77A51BF8" w14:textId="77777777" w:rsidR="0070533A" w:rsidRPr="006C2055" w:rsidRDefault="0070533A" w:rsidP="00F44E21">
      <w:pPr>
        <w:ind w:firstLine="709"/>
        <w:jc w:val="both"/>
        <w:rPr>
          <w:sz w:val="28"/>
          <w:szCs w:val="28"/>
          <w:lang w:val="uk-UA"/>
        </w:rPr>
      </w:pPr>
      <w:r w:rsidRPr="006C2055">
        <w:rPr>
          <w:sz w:val="28"/>
          <w:szCs w:val="28"/>
          <w:lang w:val="uk-UA"/>
        </w:rPr>
        <w:t>Проект постанови є регуляторним актом та подано на погодження до Державної регуляторної служби.</w:t>
      </w:r>
    </w:p>
    <w:p w14:paraId="142EF421" w14:textId="77777777" w:rsidR="0070533A" w:rsidRPr="006C2055" w:rsidRDefault="0070533A" w:rsidP="00F44E21">
      <w:pPr>
        <w:ind w:firstLine="709"/>
        <w:jc w:val="both"/>
        <w:rPr>
          <w:sz w:val="28"/>
          <w:szCs w:val="28"/>
          <w:lang w:val="uk-UA"/>
        </w:rPr>
      </w:pPr>
    </w:p>
    <w:p w14:paraId="6858535A" w14:textId="77777777" w:rsidR="0070533A" w:rsidRPr="006C2055" w:rsidRDefault="0070533A" w:rsidP="00F44E21">
      <w:pPr>
        <w:ind w:firstLine="709"/>
        <w:jc w:val="both"/>
        <w:rPr>
          <w:b/>
          <w:sz w:val="28"/>
          <w:szCs w:val="28"/>
          <w:lang w:val="uk-UA"/>
        </w:rPr>
      </w:pPr>
      <w:r w:rsidRPr="006C2055">
        <w:rPr>
          <w:b/>
          <w:sz w:val="28"/>
          <w:szCs w:val="28"/>
          <w:lang w:val="uk-UA"/>
        </w:rPr>
        <w:t>10</w:t>
      </w:r>
      <w:r w:rsidRPr="006C2055">
        <w:rPr>
          <w:b/>
          <w:sz w:val="28"/>
          <w:szCs w:val="28"/>
          <w:vertAlign w:val="superscript"/>
          <w:lang w:val="uk-UA"/>
        </w:rPr>
        <w:t>1</w:t>
      </w:r>
      <w:r w:rsidRPr="006C2055">
        <w:rPr>
          <w:b/>
          <w:sz w:val="28"/>
          <w:szCs w:val="28"/>
          <w:lang w:val="uk-UA"/>
        </w:rPr>
        <w:t>. Вплив реалізації акта на ринок праці</w:t>
      </w:r>
    </w:p>
    <w:p w14:paraId="1F829AD5" w14:textId="77777777" w:rsidR="0070533A" w:rsidRPr="006C2055" w:rsidRDefault="0070533A" w:rsidP="00F44E21">
      <w:pPr>
        <w:ind w:firstLine="709"/>
        <w:jc w:val="both"/>
        <w:rPr>
          <w:sz w:val="28"/>
          <w:szCs w:val="28"/>
          <w:lang w:val="uk-UA"/>
        </w:rPr>
      </w:pPr>
      <w:r w:rsidRPr="006C2055">
        <w:rPr>
          <w:sz w:val="28"/>
          <w:szCs w:val="28"/>
          <w:lang w:val="uk-UA"/>
        </w:rPr>
        <w:t xml:space="preserve">Реалізація постанови не вплине на ринок праці. </w:t>
      </w:r>
    </w:p>
    <w:p w14:paraId="707AAFDF" w14:textId="77777777" w:rsidR="0070533A" w:rsidRPr="006C2055" w:rsidRDefault="0070533A" w:rsidP="00F44E21">
      <w:pPr>
        <w:ind w:firstLine="709"/>
        <w:jc w:val="both"/>
        <w:rPr>
          <w:sz w:val="28"/>
          <w:szCs w:val="28"/>
          <w:lang w:val="uk-UA"/>
        </w:rPr>
      </w:pPr>
    </w:p>
    <w:p w14:paraId="2DB9FDB1" w14:textId="77777777" w:rsidR="0070533A" w:rsidRPr="006C2055" w:rsidRDefault="0070533A" w:rsidP="00F44E21">
      <w:pPr>
        <w:ind w:firstLine="709"/>
        <w:jc w:val="both"/>
        <w:rPr>
          <w:b/>
          <w:sz w:val="28"/>
          <w:szCs w:val="28"/>
          <w:lang w:val="uk-UA"/>
        </w:rPr>
      </w:pPr>
      <w:r w:rsidRPr="006C2055">
        <w:rPr>
          <w:b/>
          <w:sz w:val="28"/>
          <w:szCs w:val="28"/>
          <w:lang w:val="uk-UA"/>
        </w:rPr>
        <w:t>11. Прогноз результатів</w:t>
      </w:r>
    </w:p>
    <w:p w14:paraId="5346368F" w14:textId="77777777" w:rsidR="0070533A" w:rsidRPr="006C2055" w:rsidRDefault="0070533A" w:rsidP="00F44E21">
      <w:pPr>
        <w:pStyle w:val="a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055">
        <w:rPr>
          <w:rFonts w:ascii="Times New Roman" w:hAnsi="Times New Roman"/>
          <w:sz w:val="28"/>
          <w:szCs w:val="28"/>
        </w:rPr>
        <w:t>У результаті прийняття Проекту постанови:</w:t>
      </w:r>
    </w:p>
    <w:p w14:paraId="0DA8F942" w14:textId="131A001D" w:rsidR="0070533A" w:rsidRPr="006C2055" w:rsidRDefault="00F23CD8" w:rsidP="00827B05">
      <w:pPr>
        <w:pStyle w:val="aa"/>
        <w:numPr>
          <w:ilvl w:val="0"/>
          <w:numId w:val="1"/>
        </w:numPr>
        <w:spacing w:before="0"/>
        <w:jc w:val="both"/>
        <w:rPr>
          <w:rFonts w:ascii="Times New Roman" w:hAnsi="Times New Roman"/>
          <w:sz w:val="28"/>
          <w:szCs w:val="28"/>
        </w:rPr>
      </w:pPr>
      <w:r w:rsidRPr="006C2055">
        <w:rPr>
          <w:rFonts w:ascii="Times New Roman" w:hAnsi="Times New Roman"/>
          <w:sz w:val="28"/>
          <w:szCs w:val="28"/>
        </w:rPr>
        <w:t>в Україну почнуть ввозитися</w:t>
      </w:r>
      <w:r w:rsidR="00C221D9" w:rsidRPr="006C2055">
        <w:rPr>
          <w:rFonts w:ascii="Times New Roman" w:hAnsi="Times New Roman"/>
          <w:sz w:val="28"/>
          <w:szCs w:val="28"/>
        </w:rPr>
        <w:t xml:space="preserve"> зразки обладнання (в тому числі</w:t>
      </w:r>
      <w:r w:rsidRPr="006C20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2055">
        <w:rPr>
          <w:rFonts w:ascii="Times New Roman" w:hAnsi="Times New Roman"/>
          <w:sz w:val="28"/>
          <w:szCs w:val="28"/>
        </w:rPr>
        <w:t>РЕЗ</w:t>
      </w:r>
      <w:proofErr w:type="spellEnd"/>
      <w:r w:rsidRPr="006C205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C2055">
        <w:rPr>
          <w:rFonts w:ascii="Times New Roman" w:hAnsi="Times New Roman"/>
          <w:sz w:val="28"/>
          <w:szCs w:val="28"/>
        </w:rPr>
        <w:t>ВП</w:t>
      </w:r>
      <w:proofErr w:type="spellEnd"/>
      <w:r w:rsidR="00C221D9" w:rsidRPr="006C2055">
        <w:rPr>
          <w:rFonts w:ascii="Times New Roman" w:hAnsi="Times New Roman"/>
          <w:sz w:val="28"/>
          <w:szCs w:val="28"/>
        </w:rPr>
        <w:t>)</w:t>
      </w:r>
      <w:r w:rsidRPr="006C2055">
        <w:rPr>
          <w:rFonts w:ascii="Times New Roman" w:hAnsi="Times New Roman"/>
          <w:sz w:val="28"/>
          <w:szCs w:val="28"/>
        </w:rPr>
        <w:t xml:space="preserve"> для дослідницьких та </w:t>
      </w:r>
      <w:proofErr w:type="spellStart"/>
      <w:r w:rsidRPr="006C2055">
        <w:rPr>
          <w:rFonts w:ascii="Times New Roman" w:hAnsi="Times New Roman"/>
          <w:sz w:val="28"/>
          <w:szCs w:val="28"/>
        </w:rPr>
        <w:t>розробницьких</w:t>
      </w:r>
      <w:proofErr w:type="spellEnd"/>
      <w:r w:rsidRPr="006C2055">
        <w:rPr>
          <w:rFonts w:ascii="Times New Roman" w:hAnsi="Times New Roman"/>
          <w:sz w:val="28"/>
          <w:szCs w:val="28"/>
        </w:rPr>
        <w:t xml:space="preserve"> цілей без підтвердження відповідності</w:t>
      </w:r>
      <w:r w:rsidR="00827B05" w:rsidRPr="006C2055">
        <w:rPr>
          <w:rFonts w:ascii="Times New Roman" w:hAnsi="Times New Roman"/>
          <w:sz w:val="28"/>
          <w:szCs w:val="28"/>
        </w:rPr>
        <w:t>, що сприятиме покращенню умов ведення бізнесу у сфері новітніх технологій та ІТ</w:t>
      </w:r>
      <w:r w:rsidR="0070533A" w:rsidRPr="006C2055">
        <w:rPr>
          <w:rFonts w:ascii="Times New Roman" w:hAnsi="Times New Roman"/>
          <w:sz w:val="28"/>
          <w:szCs w:val="28"/>
        </w:rPr>
        <w:t>.</w:t>
      </w:r>
    </w:p>
    <w:p w14:paraId="266F1705" w14:textId="77777777" w:rsidR="0070533A" w:rsidRPr="006C2055" w:rsidRDefault="0070533A" w:rsidP="00F44E21">
      <w:pPr>
        <w:ind w:firstLine="709"/>
        <w:rPr>
          <w:b/>
          <w:sz w:val="28"/>
          <w:szCs w:val="28"/>
          <w:lang w:val="uk-UA"/>
        </w:rPr>
      </w:pPr>
    </w:p>
    <w:p w14:paraId="0ED2DD95" w14:textId="77777777" w:rsidR="0070533A" w:rsidRPr="006C2055" w:rsidRDefault="0070533A" w:rsidP="00F44E21">
      <w:pPr>
        <w:rPr>
          <w:b/>
          <w:sz w:val="28"/>
          <w:szCs w:val="28"/>
          <w:lang w:val="uk-UA"/>
        </w:rPr>
      </w:pPr>
      <w:r w:rsidRPr="006C2055">
        <w:rPr>
          <w:b/>
          <w:sz w:val="28"/>
          <w:szCs w:val="28"/>
          <w:lang w:val="uk-UA"/>
        </w:rPr>
        <w:t xml:space="preserve">Перший віце-прем’єр-міністр </w:t>
      </w:r>
    </w:p>
    <w:p w14:paraId="4A8B4A89" w14:textId="77777777" w:rsidR="0070533A" w:rsidRPr="006C2055" w:rsidRDefault="0070533A" w:rsidP="00F44E21">
      <w:pPr>
        <w:rPr>
          <w:b/>
          <w:sz w:val="28"/>
          <w:szCs w:val="28"/>
          <w:lang w:val="uk-UA"/>
        </w:rPr>
      </w:pPr>
      <w:r w:rsidRPr="006C2055">
        <w:rPr>
          <w:b/>
          <w:sz w:val="28"/>
          <w:szCs w:val="28"/>
          <w:lang w:val="uk-UA"/>
        </w:rPr>
        <w:t xml:space="preserve">України – Міністр економічного </w:t>
      </w:r>
      <w:r w:rsidRPr="006C2055">
        <w:rPr>
          <w:b/>
          <w:sz w:val="28"/>
          <w:szCs w:val="28"/>
          <w:lang w:val="uk-UA"/>
        </w:rPr>
        <w:tab/>
      </w:r>
      <w:r w:rsidRPr="006C2055">
        <w:rPr>
          <w:b/>
          <w:sz w:val="28"/>
          <w:szCs w:val="28"/>
          <w:lang w:val="uk-UA"/>
        </w:rPr>
        <w:tab/>
      </w:r>
      <w:r w:rsidRPr="006C2055">
        <w:rPr>
          <w:b/>
          <w:sz w:val="28"/>
          <w:szCs w:val="28"/>
          <w:lang w:val="uk-UA"/>
        </w:rPr>
        <w:tab/>
      </w:r>
      <w:r w:rsidRPr="006C2055">
        <w:rPr>
          <w:b/>
          <w:sz w:val="28"/>
          <w:szCs w:val="28"/>
          <w:lang w:val="uk-UA"/>
        </w:rPr>
        <w:tab/>
      </w:r>
      <w:r w:rsidRPr="006C2055">
        <w:rPr>
          <w:b/>
          <w:sz w:val="28"/>
          <w:szCs w:val="28"/>
          <w:lang w:val="uk-UA"/>
        </w:rPr>
        <w:tab/>
      </w:r>
      <w:r w:rsidRPr="006C2055">
        <w:rPr>
          <w:b/>
          <w:sz w:val="28"/>
          <w:szCs w:val="28"/>
          <w:lang w:val="uk-UA"/>
        </w:rPr>
        <w:tab/>
        <w:t>С. І. КУБІВ</w:t>
      </w:r>
    </w:p>
    <w:p w14:paraId="5CB74674" w14:textId="77777777" w:rsidR="0070533A" w:rsidRPr="006C2055" w:rsidRDefault="0070533A" w:rsidP="00F44E21">
      <w:pPr>
        <w:rPr>
          <w:b/>
          <w:sz w:val="28"/>
          <w:szCs w:val="28"/>
          <w:lang w:val="uk-UA"/>
        </w:rPr>
      </w:pPr>
      <w:r w:rsidRPr="006C2055">
        <w:rPr>
          <w:b/>
          <w:sz w:val="28"/>
          <w:szCs w:val="28"/>
          <w:lang w:val="uk-UA"/>
        </w:rPr>
        <w:t>розвитку і торгівлі України</w:t>
      </w:r>
      <w:r w:rsidRPr="006C2055">
        <w:rPr>
          <w:b/>
          <w:sz w:val="28"/>
          <w:szCs w:val="28"/>
          <w:lang w:val="uk-UA"/>
        </w:rPr>
        <w:tab/>
      </w:r>
    </w:p>
    <w:p w14:paraId="7E16C46D" w14:textId="77777777" w:rsidR="0070533A" w:rsidRPr="006C2055" w:rsidRDefault="0070533A" w:rsidP="00F44E21">
      <w:pPr>
        <w:rPr>
          <w:b/>
          <w:sz w:val="28"/>
          <w:szCs w:val="28"/>
          <w:lang w:val="uk-UA"/>
        </w:rPr>
      </w:pPr>
    </w:p>
    <w:p w14:paraId="4A7A8634" w14:textId="77777777" w:rsidR="0070533A" w:rsidRPr="006C2055" w:rsidRDefault="0070533A" w:rsidP="00F44E21">
      <w:pPr>
        <w:rPr>
          <w:sz w:val="28"/>
          <w:szCs w:val="28"/>
          <w:lang w:val="uk-UA"/>
        </w:rPr>
      </w:pPr>
      <w:r w:rsidRPr="006C2055">
        <w:rPr>
          <w:b/>
          <w:sz w:val="28"/>
          <w:szCs w:val="28"/>
          <w:lang w:val="uk-UA"/>
        </w:rPr>
        <w:t xml:space="preserve">“____” _________________ </w:t>
      </w:r>
      <w:r w:rsidRPr="006C2055">
        <w:rPr>
          <w:sz w:val="28"/>
          <w:szCs w:val="28"/>
          <w:lang w:val="uk-UA"/>
        </w:rPr>
        <w:t>р</w:t>
      </w:r>
      <w:r w:rsidRPr="006C2055">
        <w:rPr>
          <w:b/>
          <w:sz w:val="28"/>
          <w:szCs w:val="28"/>
          <w:lang w:val="uk-UA"/>
        </w:rPr>
        <w:t>.</w:t>
      </w:r>
    </w:p>
    <w:p w14:paraId="597B556D" w14:textId="77777777" w:rsidR="0070533A" w:rsidRPr="006C2055" w:rsidRDefault="0070533A" w:rsidP="00F44E21">
      <w:pPr>
        <w:ind w:left="5664" w:firstLine="708"/>
        <w:rPr>
          <w:sz w:val="28"/>
          <w:szCs w:val="28"/>
          <w:lang w:val="uk-UA"/>
        </w:rPr>
      </w:pPr>
    </w:p>
    <w:p w14:paraId="6B891CF3" w14:textId="77777777" w:rsidR="0070533A" w:rsidRPr="006C2055" w:rsidRDefault="0070533A" w:rsidP="00F44E21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204"/>
        </w:tabs>
        <w:spacing w:after="0" w:line="240" w:lineRule="auto"/>
        <w:ind w:left="108" w:hanging="1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2874C4" w14:textId="77777777" w:rsidR="0070533A" w:rsidRPr="006C2055" w:rsidRDefault="0070533A" w:rsidP="00F44E21">
      <w:pPr>
        <w:ind w:left="5664" w:firstLine="708"/>
        <w:rPr>
          <w:sz w:val="28"/>
          <w:szCs w:val="28"/>
          <w:lang w:val="uk-UA"/>
        </w:rPr>
      </w:pPr>
    </w:p>
    <w:p w14:paraId="66FE0F9D" w14:textId="77777777" w:rsidR="00266B43" w:rsidRPr="006C2055" w:rsidRDefault="00266B43" w:rsidP="00F44E21">
      <w:pPr>
        <w:rPr>
          <w:sz w:val="28"/>
          <w:szCs w:val="28"/>
          <w:lang w:val="uk-UA"/>
        </w:rPr>
      </w:pPr>
    </w:p>
    <w:sectPr w:rsidR="00266B43" w:rsidRPr="006C2055" w:rsidSect="001313C0">
      <w:headerReference w:type="even" r:id="rId8"/>
      <w:headerReference w:type="default" r:id="rId9"/>
      <w:pgSz w:w="11906" w:h="16838" w:code="9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02FF3" w14:textId="77777777" w:rsidR="00AB22F9" w:rsidRDefault="00AB22F9" w:rsidP="000055B1">
      <w:r>
        <w:separator/>
      </w:r>
    </w:p>
  </w:endnote>
  <w:endnote w:type="continuationSeparator" w:id="0">
    <w:p w14:paraId="08596E59" w14:textId="77777777" w:rsidR="00AB22F9" w:rsidRDefault="00AB22F9" w:rsidP="0000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92240" w14:textId="77777777" w:rsidR="00AB22F9" w:rsidRDefault="00AB22F9" w:rsidP="000055B1">
      <w:r>
        <w:separator/>
      </w:r>
    </w:p>
  </w:footnote>
  <w:footnote w:type="continuationSeparator" w:id="0">
    <w:p w14:paraId="239E2B7E" w14:textId="77777777" w:rsidR="00AB22F9" w:rsidRDefault="00AB22F9" w:rsidP="0000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438A0" w14:textId="77777777" w:rsidR="007F0730" w:rsidRDefault="0050678D" w:rsidP="002F5164">
    <w:pPr>
      <w:pStyle w:val="a5"/>
      <w:framePr w:wrap="around" w:vAnchor="text" w:hAnchor="margin" w:xAlign="center" w:y="1"/>
      <w:rPr>
        <w:rStyle w:val="a7"/>
        <w:rFonts w:eastAsia="SimSun"/>
      </w:rPr>
    </w:pPr>
    <w:r>
      <w:rPr>
        <w:rStyle w:val="a7"/>
        <w:rFonts w:eastAsia="SimSun"/>
      </w:rPr>
      <w:fldChar w:fldCharType="begin"/>
    </w:r>
    <w:r>
      <w:rPr>
        <w:rStyle w:val="a7"/>
        <w:rFonts w:eastAsia="SimSun"/>
      </w:rPr>
      <w:instrText xml:space="preserve">PAGE  </w:instrText>
    </w:r>
    <w:r>
      <w:rPr>
        <w:rStyle w:val="a7"/>
        <w:rFonts w:eastAsia="SimSun"/>
      </w:rPr>
      <w:fldChar w:fldCharType="end"/>
    </w:r>
  </w:p>
  <w:p w14:paraId="77CD3F84" w14:textId="77777777" w:rsidR="007F0730" w:rsidRDefault="00AB22F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46258" w14:textId="75BD6584" w:rsidR="007F0730" w:rsidRDefault="0050678D" w:rsidP="002F5164">
    <w:pPr>
      <w:pStyle w:val="a5"/>
      <w:framePr w:wrap="around" w:vAnchor="text" w:hAnchor="margin" w:xAlign="center" w:y="1"/>
      <w:rPr>
        <w:rStyle w:val="a7"/>
        <w:rFonts w:eastAsia="SimSun"/>
      </w:rPr>
    </w:pPr>
    <w:r>
      <w:rPr>
        <w:rStyle w:val="a7"/>
        <w:rFonts w:eastAsia="SimSun"/>
      </w:rPr>
      <w:fldChar w:fldCharType="begin"/>
    </w:r>
    <w:r>
      <w:rPr>
        <w:rStyle w:val="a7"/>
        <w:rFonts w:eastAsia="SimSun"/>
      </w:rPr>
      <w:instrText xml:space="preserve">PAGE  </w:instrText>
    </w:r>
    <w:r>
      <w:rPr>
        <w:rStyle w:val="a7"/>
        <w:rFonts w:eastAsia="SimSun"/>
      </w:rPr>
      <w:fldChar w:fldCharType="separate"/>
    </w:r>
    <w:r w:rsidR="00BD29BA">
      <w:rPr>
        <w:rStyle w:val="a7"/>
        <w:rFonts w:eastAsia="SimSun"/>
        <w:noProof/>
      </w:rPr>
      <w:t>3</w:t>
    </w:r>
    <w:r>
      <w:rPr>
        <w:rStyle w:val="a7"/>
        <w:rFonts w:eastAsia="SimSun"/>
      </w:rPr>
      <w:fldChar w:fldCharType="end"/>
    </w:r>
  </w:p>
  <w:p w14:paraId="24EDB438" w14:textId="77777777" w:rsidR="007F0730" w:rsidRPr="003D27E3" w:rsidRDefault="00AB22F9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B5177"/>
    <w:multiLevelType w:val="hybridMultilevel"/>
    <w:tmpl w:val="377053E2"/>
    <w:lvl w:ilvl="0" w:tplc="B10E1C5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200"/>
    <w:rsid w:val="000055B1"/>
    <w:rsid w:val="000D4847"/>
    <w:rsid w:val="00141EE9"/>
    <w:rsid w:val="00266B43"/>
    <w:rsid w:val="00311570"/>
    <w:rsid w:val="00371A20"/>
    <w:rsid w:val="00441E1A"/>
    <w:rsid w:val="004D72DE"/>
    <w:rsid w:val="0050678D"/>
    <w:rsid w:val="0058743D"/>
    <w:rsid w:val="006C2055"/>
    <w:rsid w:val="006F53F1"/>
    <w:rsid w:val="0070533A"/>
    <w:rsid w:val="00827B05"/>
    <w:rsid w:val="0089275B"/>
    <w:rsid w:val="00A90200"/>
    <w:rsid w:val="00AB22F9"/>
    <w:rsid w:val="00B84F03"/>
    <w:rsid w:val="00BC6D3D"/>
    <w:rsid w:val="00BD29BA"/>
    <w:rsid w:val="00BF4CC2"/>
    <w:rsid w:val="00C221D9"/>
    <w:rsid w:val="00C474D5"/>
    <w:rsid w:val="00C6089D"/>
    <w:rsid w:val="00D60C41"/>
    <w:rsid w:val="00E25052"/>
    <w:rsid w:val="00F12E7D"/>
    <w:rsid w:val="00F23CD8"/>
    <w:rsid w:val="00F4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FEE0"/>
  <w15:chartTrackingRefBased/>
  <w15:docId w15:val="{8F12BA1C-4126-4886-8E70-26715E2A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5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qFormat/>
    <w:rsid w:val="004D72DE"/>
    <w:rPr>
      <w:rFonts w:ascii="Tahoma" w:eastAsia="SimSun" w:hAnsi="Tahoma"/>
    </w:rPr>
  </w:style>
  <w:style w:type="character" w:customStyle="1" w:styleId="a4">
    <w:name w:val="Текст выноски Знак"/>
    <w:link w:val="a3"/>
    <w:uiPriority w:val="99"/>
    <w:semiHidden/>
    <w:rsid w:val="004D72DE"/>
    <w:rPr>
      <w:rFonts w:ascii="Tahoma" w:eastAsia="SimSun" w:hAnsi="Tahoma"/>
      <w:sz w:val="24"/>
      <w:lang w:eastAsia="ru-RU"/>
    </w:rPr>
  </w:style>
  <w:style w:type="paragraph" w:styleId="a5">
    <w:name w:val="header"/>
    <w:basedOn w:val="a"/>
    <w:link w:val="a6"/>
    <w:rsid w:val="007053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0533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70533A"/>
  </w:style>
  <w:style w:type="paragraph" w:customStyle="1" w:styleId="a8">
    <w:name w:val="Текст в заданном формате"/>
    <w:basedOn w:val="a"/>
    <w:rsid w:val="0070533A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</w:rPr>
  </w:style>
  <w:style w:type="paragraph" w:styleId="a9">
    <w:name w:val="Normal (Web)"/>
    <w:basedOn w:val="a"/>
    <w:rsid w:val="0070533A"/>
    <w:pPr>
      <w:spacing w:before="100" w:beforeAutospacing="1" w:after="100" w:afterAutospacing="1"/>
    </w:pPr>
  </w:style>
  <w:style w:type="paragraph" w:customStyle="1" w:styleId="aa">
    <w:name w:val="Нормальний текст"/>
    <w:basedOn w:val="a"/>
    <w:rsid w:val="0070533A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rvts44">
    <w:name w:val="rvts44"/>
    <w:basedOn w:val="a0"/>
    <w:rsid w:val="0070533A"/>
  </w:style>
  <w:style w:type="character" w:customStyle="1" w:styleId="rvts37">
    <w:name w:val="rvts37"/>
    <w:basedOn w:val="a0"/>
    <w:rsid w:val="0070533A"/>
  </w:style>
  <w:style w:type="paragraph" w:customStyle="1" w:styleId="1">
    <w:name w:val="Абзац списка1"/>
    <w:rsid w:val="0070533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/>
    </w:pPr>
    <w:rPr>
      <w:rFonts w:ascii="Calibri" w:eastAsia="Arial Unicode MS" w:hAnsi="Calibri" w:cs="Calibri"/>
      <w:color w:val="000000"/>
      <w:u w:color="000000"/>
      <w:lang w:val="ru-RU" w:eastAsia="uk-UA"/>
    </w:rPr>
  </w:style>
  <w:style w:type="paragraph" w:styleId="ab">
    <w:name w:val="List Paragraph"/>
    <w:basedOn w:val="a"/>
    <w:uiPriority w:val="34"/>
    <w:qFormat/>
    <w:rsid w:val="007053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rvps2">
    <w:name w:val="rvps2"/>
    <w:basedOn w:val="a"/>
    <w:rsid w:val="000055B1"/>
    <w:pPr>
      <w:spacing w:before="100" w:beforeAutospacing="1" w:after="100" w:afterAutospacing="1"/>
    </w:pPr>
    <w:rPr>
      <w:lang w:val="uk-UA" w:eastAsia="uk-UA"/>
    </w:rPr>
  </w:style>
  <w:style w:type="table" w:styleId="ac">
    <w:name w:val="Table Grid"/>
    <w:basedOn w:val="a1"/>
    <w:uiPriority w:val="39"/>
    <w:rsid w:val="0000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0055B1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0055B1"/>
    <w:rPr>
      <w:sz w:val="20"/>
      <w:szCs w:val="20"/>
      <w:lang w:val="en-US"/>
    </w:rPr>
  </w:style>
  <w:style w:type="character" w:styleId="af">
    <w:name w:val="footnote reference"/>
    <w:basedOn w:val="a0"/>
    <w:uiPriority w:val="99"/>
    <w:semiHidden/>
    <w:unhideWhenUsed/>
    <w:rsid w:val="000055B1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F23CD8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23CD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2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0469F-785A-428E-A7F5-FA4731F1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4931</Words>
  <Characters>2812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 Samokhodskyi</dc:creator>
  <cp:keywords/>
  <dc:description/>
  <cp:lastModifiedBy>Ihor Samokhodskyi</cp:lastModifiedBy>
  <cp:revision>12</cp:revision>
  <dcterms:created xsi:type="dcterms:W3CDTF">2017-11-16T10:18:00Z</dcterms:created>
  <dcterms:modified xsi:type="dcterms:W3CDTF">2017-11-20T15:15:00Z</dcterms:modified>
</cp:coreProperties>
</file>