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24" w:rsidRPr="00D51DEC" w:rsidRDefault="00F40024" w:rsidP="00F40024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D51DEC">
        <w:rPr>
          <w:b/>
          <w:sz w:val="28"/>
          <w:szCs w:val="28"/>
          <w:lang w:val="uk-UA"/>
        </w:rPr>
        <w:t>ПОРІВНЯЛЬНА ТАБЛИЦЯ</w:t>
      </w:r>
    </w:p>
    <w:p w:rsidR="00134208" w:rsidRDefault="00F40024" w:rsidP="00F4002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D51DEC">
        <w:rPr>
          <w:b/>
          <w:sz w:val="28"/>
          <w:szCs w:val="28"/>
          <w:lang w:val="uk-UA"/>
        </w:rPr>
        <w:t>до проекту постанови Кабінету Міністрів України «</w:t>
      </w:r>
      <w:r w:rsidRPr="00D51DE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</w:t>
      </w:r>
    </w:p>
    <w:p w:rsidR="007B0442" w:rsidRDefault="00F40024" w:rsidP="00F4002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D51DE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134208">
        <w:rPr>
          <w:b/>
          <w:sz w:val="28"/>
          <w:szCs w:val="28"/>
          <w:lang w:val="uk-UA"/>
        </w:rPr>
        <w:t>Поряд</w:t>
      </w:r>
      <w:r w:rsidR="007B0442" w:rsidRPr="00D51DEC">
        <w:rPr>
          <w:b/>
          <w:sz w:val="28"/>
          <w:szCs w:val="28"/>
          <w:lang w:val="uk-UA"/>
        </w:rPr>
        <w:t>к</w:t>
      </w:r>
      <w:r w:rsidR="007B0442">
        <w:rPr>
          <w:b/>
          <w:sz w:val="28"/>
          <w:szCs w:val="28"/>
          <w:lang w:val="uk-UA"/>
        </w:rPr>
        <w:t>у</w:t>
      </w:r>
      <w:r w:rsidR="007B0442" w:rsidRPr="00D51DEC">
        <w:rPr>
          <w:b/>
          <w:sz w:val="28"/>
          <w:szCs w:val="28"/>
          <w:lang w:val="uk-UA"/>
        </w:rPr>
        <w:t xml:space="preserve">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</w:t>
      </w:r>
      <w:r w:rsidR="00134208">
        <w:rPr>
          <w:b/>
          <w:sz w:val="28"/>
          <w:szCs w:val="28"/>
          <w:lang w:val="uk-UA"/>
        </w:rPr>
        <w:t>»</w:t>
      </w:r>
    </w:p>
    <w:p w:rsidR="00F40024" w:rsidRPr="00D51DEC" w:rsidRDefault="00F40024" w:rsidP="00F40024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tbl>
      <w:tblPr>
        <w:tblStyle w:val="a3"/>
        <w:tblW w:w="13893" w:type="dxa"/>
        <w:tblInd w:w="-431" w:type="dxa"/>
        <w:tblLook w:val="04A0" w:firstRow="1" w:lastRow="0" w:firstColumn="1" w:lastColumn="0" w:noHBand="0" w:noVBand="1"/>
      </w:tblPr>
      <w:tblGrid>
        <w:gridCol w:w="6947"/>
        <w:gridCol w:w="6946"/>
      </w:tblGrid>
      <w:tr w:rsidR="00F40024" w:rsidRPr="000C1B5F" w:rsidTr="00A0749B">
        <w:tc>
          <w:tcPr>
            <w:tcW w:w="6947" w:type="dxa"/>
          </w:tcPr>
          <w:p w:rsidR="00F40024" w:rsidRPr="00D51DEC" w:rsidRDefault="00F40024" w:rsidP="00A07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 положення (норми)</w:t>
            </w:r>
          </w:p>
          <w:p w:rsidR="00D51DEC" w:rsidRPr="00D51DEC" w:rsidRDefault="00F40024" w:rsidP="00010B09">
            <w:pPr>
              <w:jc w:val="center"/>
              <w:rPr>
                <w:rStyle w:val="rvts23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чинного законодавства</w:t>
            </w:r>
          </w:p>
        </w:tc>
        <w:tc>
          <w:tcPr>
            <w:tcW w:w="6946" w:type="dxa"/>
          </w:tcPr>
          <w:p w:rsidR="00F40024" w:rsidRPr="00D51DEC" w:rsidRDefault="00F40024" w:rsidP="00A07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Зміст положення (норми) </w:t>
            </w:r>
          </w:p>
          <w:p w:rsidR="00F40024" w:rsidRPr="00D51DEC" w:rsidRDefault="00F40024" w:rsidP="00D51DEC">
            <w:pPr>
              <w:jc w:val="center"/>
              <w:rPr>
                <w:rStyle w:val="rvts23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запропонованого проекту </w:t>
            </w:r>
            <w:proofErr w:type="spellStart"/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784B02" w:rsidRPr="00184041" w:rsidTr="008D4DF2">
        <w:tc>
          <w:tcPr>
            <w:tcW w:w="13893" w:type="dxa"/>
            <w:gridSpan w:val="2"/>
          </w:tcPr>
          <w:p w:rsidR="00D51DEC" w:rsidRPr="00D51DEC" w:rsidRDefault="00784B02" w:rsidP="00010B09">
            <w:pPr>
              <w:ind w:right="20" w:firstLine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1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матеріалу, затверджений постановою Кабінету Міністрів України від 4 березня 1996 р.№ 288</w:t>
            </w:r>
          </w:p>
        </w:tc>
      </w:tr>
      <w:tr w:rsidR="00134208" w:rsidRPr="000C1B5F" w:rsidTr="00A0749B">
        <w:tc>
          <w:tcPr>
            <w:tcW w:w="6947" w:type="dxa"/>
          </w:tcPr>
          <w:p w:rsidR="00184041" w:rsidRDefault="00184041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o17"/>
            <w:bookmarkStart w:id="1" w:name="o18"/>
            <w:bookmarkEnd w:id="0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</w:t>
            </w:r>
          </w:p>
          <w:p w:rsidR="00134208" w:rsidRPr="0013420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2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 Дозвіл на ввезення незареєстрованих препаратів, а також обробленого ними насіннєвого (посадкового) матеріалу (далі - дозвіл) надається за умови, що такий препарат включено до плану державних випробувань, затвердженого Мінприроди, або до науково-дослідницьких планів наукових установ та організацій.</w:t>
            </w:r>
          </w:p>
        </w:tc>
        <w:tc>
          <w:tcPr>
            <w:tcW w:w="6946" w:type="dxa"/>
          </w:tcPr>
          <w:p w:rsidR="00184041" w:rsidRDefault="00184041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</w:t>
            </w:r>
          </w:p>
          <w:p w:rsidR="00134208" w:rsidRPr="0013420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42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 Дозвіл на ввезення незареєстрованих препаратів, а також обробленого ними насіннєвого (посадкового) матеріалу (далі - дозвіл) надається за умови, що такий препарат включено до плану державних випробувань, затвердженого Мінприроди, або до науково-дослідницьких планів наукових установ та організацій.</w:t>
            </w:r>
          </w:p>
        </w:tc>
      </w:tr>
      <w:tr w:rsidR="00184041" w:rsidRPr="000C1B5F" w:rsidTr="004E22A2">
        <w:trPr>
          <w:trHeight w:val="2898"/>
        </w:trPr>
        <w:tc>
          <w:tcPr>
            <w:tcW w:w="6947" w:type="dxa"/>
          </w:tcPr>
          <w:p w:rsidR="00184041" w:rsidRPr="00704978" w:rsidRDefault="00184041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049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 Дозвіл надається Мінприроди, за встановленою ним формою:</w:t>
            </w:r>
          </w:p>
          <w:p w:rsidR="00184041" w:rsidRPr="00704978" w:rsidRDefault="00184041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049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 разі ввезення незареєстрованих препаратів - за погодженням з МОЗ;</w:t>
            </w:r>
          </w:p>
          <w:p w:rsidR="00184041" w:rsidRPr="00704978" w:rsidRDefault="00184041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049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у разі ввезення насіннєвого (посадкового) матеріалу, </w:t>
            </w:r>
            <w:bookmarkStart w:id="2" w:name="_GoBack"/>
            <w:bookmarkEnd w:id="2"/>
            <w:r w:rsidRPr="007049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обробленого незареєстрованими препаратами, - за погодженням з МОЗ та Мінагрополітики з обов'язковим зазначенням його кількості. </w:t>
            </w:r>
          </w:p>
        </w:tc>
        <w:tc>
          <w:tcPr>
            <w:tcW w:w="6946" w:type="dxa"/>
          </w:tcPr>
          <w:p w:rsidR="00184041" w:rsidRPr="00704978" w:rsidRDefault="00184041" w:rsidP="00184041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C1B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 Дозвіл надається Мінприроди, за встановленою ним формою.</w:t>
            </w:r>
          </w:p>
        </w:tc>
      </w:tr>
      <w:tr w:rsidR="00134208" w:rsidRPr="000C1B5F" w:rsidTr="00A0749B">
        <w:tc>
          <w:tcPr>
            <w:tcW w:w="6947" w:type="dxa"/>
          </w:tcPr>
          <w:p w:rsidR="00134208" w:rsidRPr="0070497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 Для надання дозволу суб'єкт господа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рювання подає такі документи: </w:t>
            </w:r>
          </w:p>
          <w:p w:rsidR="00134208" w:rsidRPr="0070497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3" w:name="o20"/>
            <w:bookmarkEnd w:id="3"/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заявку;  </w:t>
            </w:r>
          </w:p>
          <w:p w:rsidR="0013420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копії сертифікатів якості та відповідності незареєстрованих препаратів, 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сток </w:t>
            </w: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безпеки незареєстрованого препарату (карту даних небезпечного </w:t>
            </w:r>
            <w:proofErr w:type="spellStart"/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фактора</w:t>
            </w:r>
            <w:proofErr w:type="spellEnd"/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); </w:t>
            </w:r>
          </w:p>
          <w:p w:rsidR="00134208" w:rsidRPr="0070497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4" w:name="o23"/>
            <w:bookmarkEnd w:id="4"/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копію договору обов'язкового страхування  відповідальності суб'єктів перевезення небезпечних вантажів.</w:t>
            </w:r>
          </w:p>
        </w:tc>
        <w:tc>
          <w:tcPr>
            <w:tcW w:w="6946" w:type="dxa"/>
          </w:tcPr>
          <w:p w:rsidR="00134208" w:rsidRPr="0070497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4. Для надання  дозволу суб'єкт господа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рювання подає такі документи: </w:t>
            </w:r>
          </w:p>
          <w:p w:rsidR="00134208" w:rsidRPr="0070497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заявку; </w:t>
            </w:r>
          </w:p>
          <w:p w:rsidR="00134208" w:rsidRPr="0070497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копії сертифікатів якості та відповідності незареєстрованих препаратів, 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сток </w:t>
            </w: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безпеки незареєстрованого препарату (карту даних небезпечного </w:t>
            </w:r>
            <w:proofErr w:type="spellStart"/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фактора</w:t>
            </w:r>
            <w:proofErr w:type="spellEnd"/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); </w:t>
            </w:r>
          </w:p>
          <w:p w:rsidR="00134208" w:rsidRPr="0070497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копію договору обов'язкового страхування  відповідальності суб'єктів перевезення небезпечних вантажів.</w:t>
            </w:r>
          </w:p>
        </w:tc>
      </w:tr>
      <w:tr w:rsidR="00134208" w:rsidRPr="000C1B5F" w:rsidTr="00A0749B">
        <w:tc>
          <w:tcPr>
            <w:tcW w:w="6947" w:type="dxa"/>
          </w:tcPr>
          <w:p w:rsidR="00134208" w:rsidRPr="0070497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5. Видача (відмова у видачі, переоформлення, </w:t>
            </w:r>
            <w:r w:rsidRPr="007049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видача дубліката,</w:t>
            </w: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анулювання) дозволу здійснюється відповідно до Закону України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дозвільну систему у   сфері господарської діяльності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».</w:t>
            </w: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34208" w:rsidRPr="00D51DEC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134208" w:rsidRPr="00704978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 Видача (відмова у видачі, переоформлення, анулювання) дозволу здійснюється відповідно до Закону України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7049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дозвільну систему у сфері господарської діяльності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».</w:t>
            </w:r>
          </w:p>
          <w:p w:rsidR="00134208" w:rsidRPr="00D51DEC" w:rsidRDefault="00134208" w:rsidP="00134208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51DEC" w:rsidRDefault="00D51DEC" w:rsidP="002C498F">
      <w:pPr>
        <w:jc w:val="center"/>
        <w:rPr>
          <w:sz w:val="28"/>
          <w:szCs w:val="28"/>
          <w:lang w:val="uk-UA"/>
        </w:rPr>
      </w:pPr>
    </w:p>
    <w:p w:rsidR="002C498F" w:rsidRPr="00D51DEC" w:rsidRDefault="002C498F" w:rsidP="002C498F">
      <w:pPr>
        <w:jc w:val="center"/>
        <w:rPr>
          <w:sz w:val="27"/>
          <w:szCs w:val="27"/>
          <w:lang w:val="uk-UA"/>
        </w:rPr>
      </w:pPr>
      <w:r w:rsidRPr="00D51DEC">
        <w:rPr>
          <w:sz w:val="28"/>
          <w:szCs w:val="28"/>
          <w:lang w:val="uk-UA"/>
        </w:rPr>
        <w:t>___________________________________</w:t>
      </w:r>
    </w:p>
    <w:sectPr w:rsidR="002C498F" w:rsidRPr="00D51DEC" w:rsidSect="00010B09">
      <w:headerReference w:type="default" r:id="rId6"/>
      <w:pgSz w:w="15840" w:h="12240" w:orient="landscape"/>
      <w:pgMar w:top="993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46" w:rsidRDefault="00766846" w:rsidP="00F27F60">
      <w:pPr>
        <w:spacing w:after="0" w:line="240" w:lineRule="auto"/>
      </w:pPr>
      <w:r>
        <w:separator/>
      </w:r>
    </w:p>
  </w:endnote>
  <w:endnote w:type="continuationSeparator" w:id="0">
    <w:p w:rsidR="00766846" w:rsidRDefault="00766846" w:rsidP="00F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46" w:rsidRDefault="00766846" w:rsidP="00F27F60">
      <w:pPr>
        <w:spacing w:after="0" w:line="240" w:lineRule="auto"/>
      </w:pPr>
      <w:r>
        <w:separator/>
      </w:r>
    </w:p>
  </w:footnote>
  <w:footnote w:type="continuationSeparator" w:id="0">
    <w:p w:rsidR="00766846" w:rsidRDefault="00766846" w:rsidP="00F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014028"/>
      <w:docPartObj>
        <w:docPartGallery w:val="Page Numbers (Top of Page)"/>
        <w:docPartUnique/>
      </w:docPartObj>
    </w:sdtPr>
    <w:sdtEndPr/>
    <w:sdtContent>
      <w:p w:rsidR="00F27F60" w:rsidRDefault="00F27F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B5F" w:rsidRPr="000C1B5F">
          <w:rPr>
            <w:noProof/>
            <w:lang w:val="ru-RU"/>
          </w:rPr>
          <w:t>2</w:t>
        </w:r>
        <w:r>
          <w:fldChar w:fldCharType="end"/>
        </w:r>
      </w:p>
    </w:sdtContent>
  </w:sdt>
  <w:p w:rsidR="00F27F60" w:rsidRDefault="00F27F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24"/>
    <w:rsid w:val="00010B09"/>
    <w:rsid w:val="000C1B5F"/>
    <w:rsid w:val="00116BB8"/>
    <w:rsid w:val="00134208"/>
    <w:rsid w:val="00184041"/>
    <w:rsid w:val="001D0FBD"/>
    <w:rsid w:val="00237E4C"/>
    <w:rsid w:val="00276359"/>
    <w:rsid w:val="002C498F"/>
    <w:rsid w:val="00402589"/>
    <w:rsid w:val="004826BC"/>
    <w:rsid w:val="004C1C87"/>
    <w:rsid w:val="005859FC"/>
    <w:rsid w:val="005F2BC4"/>
    <w:rsid w:val="00704978"/>
    <w:rsid w:val="00766846"/>
    <w:rsid w:val="00784B02"/>
    <w:rsid w:val="007B0442"/>
    <w:rsid w:val="008B437C"/>
    <w:rsid w:val="009463E6"/>
    <w:rsid w:val="00955436"/>
    <w:rsid w:val="00A85DBF"/>
    <w:rsid w:val="00B9343B"/>
    <w:rsid w:val="00BC2D1B"/>
    <w:rsid w:val="00C55DEB"/>
    <w:rsid w:val="00D51DEC"/>
    <w:rsid w:val="00D81A02"/>
    <w:rsid w:val="00F27F60"/>
    <w:rsid w:val="00F36797"/>
    <w:rsid w:val="00F40024"/>
    <w:rsid w:val="00F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028E"/>
  <w15:chartTrackingRefBased/>
  <w15:docId w15:val="{19E53A99-95EB-404E-82E4-C2CD1E88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uiPriority w:val="99"/>
    <w:rsid w:val="00F40024"/>
  </w:style>
  <w:style w:type="paragraph" w:customStyle="1" w:styleId="rvps2">
    <w:name w:val="rvps2"/>
    <w:basedOn w:val="a"/>
    <w:rsid w:val="00F4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F4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4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F4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40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0024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F2BC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F60"/>
  </w:style>
  <w:style w:type="paragraph" w:styleId="a8">
    <w:name w:val="footer"/>
    <w:basedOn w:val="a"/>
    <w:link w:val="a9"/>
    <w:uiPriority w:val="99"/>
    <w:unhideWhenUsed/>
    <w:rsid w:val="00F2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F60"/>
  </w:style>
  <w:style w:type="paragraph" w:styleId="aa">
    <w:name w:val="Balloon Text"/>
    <w:basedOn w:val="a"/>
    <w:link w:val="ab"/>
    <w:uiPriority w:val="99"/>
    <w:semiHidden/>
    <w:unhideWhenUsed/>
    <w:rsid w:val="00BC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Lytvynenko</dc:creator>
  <cp:keywords/>
  <dc:description/>
  <cp:lastModifiedBy>Liudmila Lisina</cp:lastModifiedBy>
  <cp:revision>2</cp:revision>
  <cp:lastPrinted>2017-04-13T11:42:00Z</cp:lastPrinted>
  <dcterms:created xsi:type="dcterms:W3CDTF">2018-01-23T14:53:00Z</dcterms:created>
  <dcterms:modified xsi:type="dcterms:W3CDTF">2018-01-23T14:53:00Z</dcterms:modified>
</cp:coreProperties>
</file>