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9A7B5" w14:textId="77777777" w:rsidR="00686CCC" w:rsidRPr="007E3DAF" w:rsidRDefault="00686CCC" w:rsidP="007E3DAF">
      <w:pPr>
        <w:spacing w:before="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DAF">
        <w:rPr>
          <w:rFonts w:ascii="Times New Roman" w:hAnsi="Times New Roman" w:cs="Times New Roman"/>
          <w:b/>
          <w:bCs/>
          <w:sz w:val="28"/>
          <w:szCs w:val="28"/>
        </w:rPr>
        <w:t>ПОЯСНЮВАЛЬНА ЗАПИСКА</w:t>
      </w:r>
    </w:p>
    <w:p w14:paraId="52337457" w14:textId="355581B2" w:rsidR="00686CCC" w:rsidRPr="007E3DAF" w:rsidRDefault="00686CCC" w:rsidP="007E3DAF">
      <w:pPr>
        <w:spacing w:before="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DAF">
        <w:rPr>
          <w:rFonts w:ascii="Times New Roman" w:hAnsi="Times New Roman" w:cs="Times New Roman"/>
          <w:b/>
          <w:bCs/>
          <w:sz w:val="28"/>
          <w:szCs w:val="28"/>
        </w:rPr>
        <w:t>до проекту Закону України "Про внесення змін до Податкового кодексу України"</w:t>
      </w:r>
    </w:p>
    <w:p w14:paraId="1B03002E" w14:textId="77777777" w:rsidR="00686CCC" w:rsidRPr="007E3DAF" w:rsidRDefault="00686CCC" w:rsidP="007E3DAF">
      <w:pPr>
        <w:spacing w:before="40"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A9EA1" w14:textId="00B29F08" w:rsidR="00686CCC" w:rsidRPr="007E3DAF" w:rsidRDefault="00686CCC" w:rsidP="007E3DAF">
      <w:pPr>
        <w:spacing w:before="40"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E3DAF">
        <w:rPr>
          <w:rFonts w:ascii="Times New Roman" w:hAnsi="Times New Roman" w:cs="Times New Roman"/>
          <w:b/>
          <w:bCs/>
          <w:sz w:val="28"/>
          <w:szCs w:val="28"/>
        </w:rPr>
        <w:t>1. Обґрунтування необхідності прийняття акта</w:t>
      </w:r>
    </w:p>
    <w:p w14:paraId="0D6F4C9A" w14:textId="01892491" w:rsidR="00507B9A" w:rsidRPr="007E3DAF" w:rsidRDefault="00507B9A" w:rsidP="007E3DAF">
      <w:pPr>
        <w:spacing w:before="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DAF">
        <w:rPr>
          <w:rFonts w:ascii="Times New Roman" w:hAnsi="Times New Roman" w:cs="Times New Roman"/>
          <w:sz w:val="28"/>
          <w:szCs w:val="28"/>
        </w:rPr>
        <w:t xml:space="preserve">З метою встановлення </w:t>
      </w:r>
      <w:r w:rsidR="003F5DB1" w:rsidRPr="007E3DAF">
        <w:rPr>
          <w:rFonts w:ascii="Times New Roman" w:hAnsi="Times New Roman" w:cs="Times New Roman"/>
          <w:sz w:val="28"/>
          <w:szCs w:val="28"/>
        </w:rPr>
        <w:t xml:space="preserve">правових </w:t>
      </w:r>
      <w:r w:rsidRPr="007E3DAF">
        <w:rPr>
          <w:rFonts w:ascii="Times New Roman" w:hAnsi="Times New Roman" w:cs="Times New Roman"/>
          <w:sz w:val="28"/>
          <w:szCs w:val="28"/>
        </w:rPr>
        <w:t xml:space="preserve">засад </w:t>
      </w:r>
      <w:r w:rsidR="003F5DB1" w:rsidRPr="007E3DAF">
        <w:rPr>
          <w:rFonts w:ascii="Times New Roman" w:hAnsi="Times New Roman" w:cs="Times New Roman"/>
          <w:sz w:val="28"/>
          <w:szCs w:val="28"/>
        </w:rPr>
        <w:t>для розвитку сфери електронних комунікацій</w:t>
      </w:r>
      <w:r w:rsidRPr="007E3DAF">
        <w:rPr>
          <w:rFonts w:ascii="Times New Roman" w:hAnsi="Times New Roman" w:cs="Times New Roman"/>
          <w:sz w:val="28"/>
          <w:szCs w:val="28"/>
        </w:rPr>
        <w:t xml:space="preserve">, </w:t>
      </w:r>
      <w:r w:rsidR="00BF1066" w:rsidRPr="007E3DAF">
        <w:rPr>
          <w:rFonts w:ascii="Times New Roman" w:hAnsi="Times New Roman" w:cs="Times New Roman"/>
          <w:sz w:val="28"/>
          <w:szCs w:val="28"/>
        </w:rPr>
        <w:t>що</w:t>
      </w:r>
      <w:r w:rsidRPr="007E3DAF">
        <w:rPr>
          <w:rFonts w:ascii="Times New Roman" w:hAnsi="Times New Roman" w:cs="Times New Roman"/>
          <w:sz w:val="28"/>
          <w:szCs w:val="28"/>
        </w:rPr>
        <w:t xml:space="preserve"> відповіда</w:t>
      </w:r>
      <w:r w:rsidR="004E3814" w:rsidRPr="007E3DAF">
        <w:rPr>
          <w:rFonts w:ascii="Times New Roman" w:hAnsi="Times New Roman" w:cs="Times New Roman"/>
          <w:sz w:val="28"/>
          <w:szCs w:val="28"/>
        </w:rPr>
        <w:t>ють</w:t>
      </w:r>
      <w:r w:rsidRPr="007E3DAF">
        <w:rPr>
          <w:rFonts w:ascii="Times New Roman" w:hAnsi="Times New Roman" w:cs="Times New Roman"/>
          <w:sz w:val="28"/>
          <w:szCs w:val="28"/>
        </w:rPr>
        <w:t xml:space="preserve"> вимогам часу та євроінтеграційним процесам, розроблено </w:t>
      </w:r>
      <w:r w:rsidR="007034A4" w:rsidRPr="007E3DAF">
        <w:rPr>
          <w:rFonts w:ascii="Times New Roman" w:hAnsi="Times New Roman" w:cs="Times New Roman"/>
          <w:sz w:val="28"/>
          <w:szCs w:val="28"/>
        </w:rPr>
        <w:t>законоп</w:t>
      </w:r>
      <w:r w:rsidR="00AD54AF" w:rsidRPr="007E3DAF">
        <w:rPr>
          <w:rFonts w:ascii="Times New Roman" w:hAnsi="Times New Roman" w:cs="Times New Roman"/>
          <w:sz w:val="28"/>
          <w:szCs w:val="28"/>
        </w:rPr>
        <w:t>роект «Про розвиток інфраструктури для цифрової трансформації економіки та суспільства»</w:t>
      </w:r>
      <w:r w:rsidRPr="007E3DAF">
        <w:rPr>
          <w:rFonts w:ascii="Times New Roman" w:hAnsi="Times New Roman" w:cs="Times New Roman"/>
          <w:sz w:val="28"/>
          <w:szCs w:val="28"/>
        </w:rPr>
        <w:t xml:space="preserve">, </w:t>
      </w:r>
      <w:r w:rsidR="00B029D6" w:rsidRPr="007E3DAF">
        <w:rPr>
          <w:rFonts w:ascii="Times New Roman" w:hAnsi="Times New Roman" w:cs="Times New Roman"/>
          <w:sz w:val="28"/>
          <w:szCs w:val="28"/>
        </w:rPr>
        <w:t xml:space="preserve">який </w:t>
      </w:r>
      <w:r w:rsidRPr="007E3DAF">
        <w:rPr>
          <w:rFonts w:ascii="Times New Roman" w:hAnsi="Times New Roman" w:cs="Times New Roman"/>
          <w:sz w:val="28"/>
          <w:szCs w:val="28"/>
        </w:rPr>
        <w:t>регламентує</w:t>
      </w:r>
      <w:r w:rsidR="00B029D6" w:rsidRPr="007E3DAF">
        <w:rPr>
          <w:rFonts w:ascii="Times New Roman" w:hAnsi="Times New Roman" w:cs="Times New Roman"/>
          <w:sz w:val="28"/>
          <w:szCs w:val="28"/>
        </w:rPr>
        <w:t>, зокрема,</w:t>
      </w:r>
      <w:r w:rsidRPr="007E3DAF">
        <w:rPr>
          <w:rFonts w:ascii="Times New Roman" w:hAnsi="Times New Roman" w:cs="Times New Roman"/>
          <w:sz w:val="28"/>
          <w:szCs w:val="28"/>
        </w:rPr>
        <w:t xml:space="preserve"> відносини пов’язані </w:t>
      </w:r>
      <w:r w:rsidR="003F6053" w:rsidRPr="007E3DAF">
        <w:rPr>
          <w:rFonts w:ascii="Times New Roman" w:hAnsi="Times New Roman" w:cs="Times New Roman"/>
          <w:sz w:val="28"/>
          <w:szCs w:val="28"/>
        </w:rPr>
        <w:t xml:space="preserve">з </w:t>
      </w:r>
      <w:r w:rsidRPr="007E3DAF">
        <w:rPr>
          <w:rFonts w:ascii="Times New Roman" w:hAnsi="Times New Roman" w:cs="Times New Roman"/>
          <w:sz w:val="28"/>
          <w:szCs w:val="28"/>
        </w:rPr>
        <w:t>користуванням радіочастотним спектром</w:t>
      </w:r>
      <w:r w:rsidR="008C5D77" w:rsidRPr="007E3DAF">
        <w:rPr>
          <w:rFonts w:ascii="Times New Roman" w:hAnsi="Times New Roman" w:cs="Times New Roman"/>
          <w:sz w:val="28"/>
          <w:szCs w:val="28"/>
        </w:rPr>
        <w:t xml:space="preserve"> та</w:t>
      </w:r>
      <w:r w:rsidRPr="007E3DAF">
        <w:rPr>
          <w:rFonts w:ascii="Times New Roman" w:hAnsi="Times New Roman" w:cs="Times New Roman"/>
          <w:sz w:val="28"/>
          <w:szCs w:val="28"/>
        </w:rPr>
        <w:t xml:space="preserve"> </w:t>
      </w:r>
      <w:r w:rsidR="006156FE" w:rsidRPr="007E3DAF">
        <w:rPr>
          <w:rFonts w:ascii="Times New Roman" w:hAnsi="Times New Roman" w:cs="Times New Roman"/>
          <w:sz w:val="28"/>
          <w:szCs w:val="28"/>
        </w:rPr>
        <w:t>передбачає імплементацію Директиви (ЄС) 2018/1972 про створення Європейського кодексу електронних комунікацій</w:t>
      </w:r>
      <w:r w:rsidR="003B2924" w:rsidRPr="007E3DAF">
        <w:rPr>
          <w:rFonts w:ascii="Times New Roman" w:hAnsi="Times New Roman" w:cs="Times New Roman"/>
          <w:sz w:val="28"/>
          <w:szCs w:val="28"/>
        </w:rPr>
        <w:t>.</w:t>
      </w:r>
    </w:p>
    <w:p w14:paraId="62E9EFA7" w14:textId="7E995EC1" w:rsidR="00591EEF" w:rsidRPr="007E3DAF" w:rsidRDefault="00FE3A9F" w:rsidP="007E3DAF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AF">
        <w:rPr>
          <w:rFonts w:ascii="Times New Roman" w:hAnsi="Times New Roman" w:cs="Times New Roman"/>
          <w:sz w:val="28"/>
          <w:szCs w:val="28"/>
        </w:rPr>
        <w:t xml:space="preserve">Цей законопроект підготовлений </w:t>
      </w:r>
      <w:r w:rsidR="0016419A" w:rsidRPr="007E3DAF">
        <w:rPr>
          <w:rFonts w:ascii="Times New Roman" w:hAnsi="Times New Roman" w:cs="Times New Roman"/>
          <w:sz w:val="28"/>
          <w:szCs w:val="28"/>
        </w:rPr>
        <w:t xml:space="preserve">разом з </w:t>
      </w:r>
      <w:r w:rsidRPr="007E3DAF">
        <w:rPr>
          <w:rFonts w:ascii="Times New Roman" w:hAnsi="Times New Roman" w:cs="Times New Roman"/>
          <w:sz w:val="28"/>
          <w:szCs w:val="28"/>
        </w:rPr>
        <w:t>законопроект</w:t>
      </w:r>
      <w:r w:rsidR="006658D7" w:rsidRPr="007E3DAF">
        <w:rPr>
          <w:rFonts w:ascii="Times New Roman" w:hAnsi="Times New Roman" w:cs="Times New Roman"/>
          <w:sz w:val="28"/>
          <w:szCs w:val="28"/>
        </w:rPr>
        <w:t>ом</w:t>
      </w:r>
      <w:r w:rsidRPr="007E3DAF">
        <w:rPr>
          <w:rFonts w:ascii="Times New Roman" w:hAnsi="Times New Roman" w:cs="Times New Roman"/>
          <w:sz w:val="28"/>
          <w:szCs w:val="28"/>
        </w:rPr>
        <w:t xml:space="preserve"> «Про розвиток інфраструктури для цифрової трансформації економіки та суспільства»</w:t>
      </w:r>
      <w:r w:rsidR="002934B5" w:rsidRPr="007E3DAF">
        <w:rPr>
          <w:rFonts w:ascii="Times New Roman" w:hAnsi="Times New Roman" w:cs="Times New Roman"/>
          <w:sz w:val="28"/>
          <w:szCs w:val="28"/>
        </w:rPr>
        <w:t xml:space="preserve"> </w:t>
      </w:r>
      <w:r w:rsidR="006658D7" w:rsidRPr="007E3DAF">
        <w:rPr>
          <w:rFonts w:ascii="Times New Roman" w:hAnsi="Times New Roman" w:cs="Times New Roman"/>
          <w:sz w:val="28"/>
          <w:szCs w:val="28"/>
        </w:rPr>
        <w:t>і</w:t>
      </w:r>
      <w:r w:rsidR="002934B5" w:rsidRPr="007E3DAF">
        <w:rPr>
          <w:rFonts w:ascii="Times New Roman" w:hAnsi="Times New Roman" w:cs="Times New Roman"/>
          <w:sz w:val="28"/>
          <w:szCs w:val="28"/>
        </w:rPr>
        <w:t xml:space="preserve"> спрямований </w:t>
      </w:r>
      <w:r w:rsidR="00591EEF" w:rsidRPr="007E3DAF">
        <w:rPr>
          <w:rFonts w:ascii="Times New Roman" w:hAnsi="Times New Roman" w:cs="Times New Roman"/>
          <w:sz w:val="28"/>
          <w:szCs w:val="28"/>
        </w:rPr>
        <w:t>створення умов для розвитку мереж та послуг електронних комунікацій</w:t>
      </w:r>
      <w:r w:rsidR="00656054" w:rsidRPr="007E3DAF">
        <w:rPr>
          <w:rFonts w:ascii="Times New Roman" w:hAnsi="Times New Roman" w:cs="Times New Roman"/>
          <w:sz w:val="28"/>
          <w:szCs w:val="28"/>
        </w:rPr>
        <w:t xml:space="preserve"> з вико</w:t>
      </w:r>
      <w:r w:rsidR="005468A7" w:rsidRPr="007E3DAF">
        <w:rPr>
          <w:rFonts w:ascii="Times New Roman" w:hAnsi="Times New Roman" w:cs="Times New Roman"/>
          <w:sz w:val="28"/>
          <w:szCs w:val="28"/>
        </w:rPr>
        <w:t>р</w:t>
      </w:r>
      <w:r w:rsidR="00656054" w:rsidRPr="007E3DAF">
        <w:rPr>
          <w:rFonts w:ascii="Times New Roman" w:hAnsi="Times New Roman" w:cs="Times New Roman"/>
          <w:sz w:val="28"/>
          <w:szCs w:val="28"/>
        </w:rPr>
        <w:t>истанням</w:t>
      </w:r>
      <w:r w:rsidR="005468A7" w:rsidRPr="007E3DAF">
        <w:rPr>
          <w:rFonts w:ascii="Times New Roman" w:hAnsi="Times New Roman" w:cs="Times New Roman"/>
          <w:sz w:val="28"/>
          <w:szCs w:val="28"/>
        </w:rPr>
        <w:t xml:space="preserve"> </w:t>
      </w:r>
      <w:r w:rsidR="00591EEF" w:rsidRPr="007E3DAF">
        <w:rPr>
          <w:rFonts w:ascii="Times New Roman" w:hAnsi="Times New Roman" w:cs="Times New Roman"/>
          <w:sz w:val="28"/>
          <w:szCs w:val="28"/>
        </w:rPr>
        <w:t xml:space="preserve">радіотехнологій. </w:t>
      </w:r>
    </w:p>
    <w:p w14:paraId="32B42A0D" w14:textId="5A94C5CF" w:rsidR="00CB3C37" w:rsidRPr="007E3DAF" w:rsidRDefault="00CB3C37" w:rsidP="007E3DAF">
      <w:pPr>
        <w:spacing w:before="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AF">
        <w:rPr>
          <w:rFonts w:ascii="Times New Roman" w:hAnsi="Times New Roman" w:cs="Times New Roman"/>
          <w:sz w:val="28"/>
          <w:szCs w:val="28"/>
        </w:rPr>
        <w:t>Директив</w:t>
      </w:r>
      <w:r w:rsidR="001F2A31" w:rsidRPr="007E3DAF">
        <w:rPr>
          <w:rFonts w:ascii="Times New Roman" w:hAnsi="Times New Roman" w:cs="Times New Roman"/>
          <w:sz w:val="28"/>
          <w:szCs w:val="28"/>
        </w:rPr>
        <w:t>а</w:t>
      </w:r>
      <w:r w:rsidRPr="007E3DAF">
        <w:rPr>
          <w:rFonts w:ascii="Times New Roman" w:hAnsi="Times New Roman" w:cs="Times New Roman"/>
          <w:sz w:val="28"/>
          <w:szCs w:val="28"/>
        </w:rPr>
        <w:t xml:space="preserve"> (ЄС) 2018/1972</w:t>
      </w:r>
      <w:r w:rsidR="0007798F" w:rsidRPr="007E3DAF">
        <w:rPr>
          <w:rFonts w:ascii="Times New Roman" w:hAnsi="Times New Roman" w:cs="Times New Roman"/>
          <w:sz w:val="28"/>
          <w:szCs w:val="28"/>
        </w:rPr>
        <w:t xml:space="preserve"> передбачає, що плат</w:t>
      </w:r>
      <w:r w:rsidR="001F2A31" w:rsidRPr="007E3DAF">
        <w:rPr>
          <w:rFonts w:ascii="Times New Roman" w:hAnsi="Times New Roman" w:cs="Times New Roman"/>
          <w:sz w:val="28"/>
          <w:szCs w:val="28"/>
        </w:rPr>
        <w:t>а</w:t>
      </w:r>
      <w:r w:rsidR="0007798F" w:rsidRPr="007E3DAF">
        <w:rPr>
          <w:rFonts w:ascii="Times New Roman" w:hAnsi="Times New Roman" w:cs="Times New Roman"/>
          <w:sz w:val="28"/>
          <w:szCs w:val="28"/>
        </w:rPr>
        <w:t xml:space="preserve"> за користування радіочастотним спектром </w:t>
      </w:r>
      <w:r w:rsidR="005878A1" w:rsidRPr="007E3DAF">
        <w:rPr>
          <w:rFonts w:ascii="Times New Roman" w:hAnsi="Times New Roman" w:cs="Times New Roman"/>
          <w:sz w:val="28"/>
          <w:szCs w:val="28"/>
        </w:rPr>
        <w:t xml:space="preserve">повинна </w:t>
      </w:r>
      <w:r w:rsidR="0007798F" w:rsidRPr="007E3DAF">
        <w:rPr>
          <w:rFonts w:ascii="Times New Roman" w:hAnsi="Times New Roman" w:cs="Times New Roman"/>
          <w:sz w:val="28"/>
          <w:szCs w:val="28"/>
        </w:rPr>
        <w:t>бу</w:t>
      </w:r>
      <w:r w:rsidR="009C2986" w:rsidRPr="007E3DAF">
        <w:rPr>
          <w:rFonts w:ascii="Times New Roman" w:hAnsi="Times New Roman" w:cs="Times New Roman"/>
          <w:sz w:val="28"/>
          <w:szCs w:val="28"/>
        </w:rPr>
        <w:t>т</w:t>
      </w:r>
      <w:r w:rsidR="0007798F" w:rsidRPr="007E3DAF">
        <w:rPr>
          <w:rFonts w:ascii="Times New Roman" w:hAnsi="Times New Roman" w:cs="Times New Roman"/>
          <w:sz w:val="28"/>
          <w:szCs w:val="28"/>
        </w:rPr>
        <w:t>и об'єктивно виправдан</w:t>
      </w:r>
      <w:r w:rsidR="001F2A31" w:rsidRPr="007E3DAF">
        <w:rPr>
          <w:rFonts w:ascii="Times New Roman" w:hAnsi="Times New Roman" w:cs="Times New Roman"/>
          <w:sz w:val="28"/>
          <w:szCs w:val="28"/>
        </w:rPr>
        <w:t>ою</w:t>
      </w:r>
      <w:r w:rsidR="0007798F" w:rsidRPr="007E3DAF">
        <w:rPr>
          <w:rFonts w:ascii="Times New Roman" w:hAnsi="Times New Roman" w:cs="Times New Roman"/>
          <w:sz w:val="28"/>
          <w:szCs w:val="28"/>
        </w:rPr>
        <w:t>, прозор</w:t>
      </w:r>
      <w:r w:rsidR="009C2986" w:rsidRPr="007E3DAF">
        <w:rPr>
          <w:rFonts w:ascii="Times New Roman" w:hAnsi="Times New Roman" w:cs="Times New Roman"/>
          <w:sz w:val="28"/>
          <w:szCs w:val="28"/>
        </w:rPr>
        <w:t>ою</w:t>
      </w:r>
      <w:r w:rsidR="0007798F" w:rsidRPr="007E3DAF">
        <w:rPr>
          <w:rFonts w:ascii="Times New Roman" w:hAnsi="Times New Roman" w:cs="Times New Roman"/>
          <w:sz w:val="28"/>
          <w:szCs w:val="28"/>
        </w:rPr>
        <w:t>, недискримінаційн</w:t>
      </w:r>
      <w:r w:rsidR="009C2986" w:rsidRPr="007E3DAF">
        <w:rPr>
          <w:rFonts w:ascii="Times New Roman" w:hAnsi="Times New Roman" w:cs="Times New Roman"/>
          <w:sz w:val="28"/>
          <w:szCs w:val="28"/>
        </w:rPr>
        <w:t>ою,</w:t>
      </w:r>
      <w:r w:rsidR="0007798F" w:rsidRPr="007E3DAF">
        <w:rPr>
          <w:rFonts w:ascii="Times New Roman" w:hAnsi="Times New Roman" w:cs="Times New Roman"/>
          <w:sz w:val="28"/>
          <w:szCs w:val="28"/>
        </w:rPr>
        <w:t xml:space="preserve"> пропорційн</w:t>
      </w:r>
      <w:r w:rsidR="002B3168" w:rsidRPr="007E3DAF">
        <w:rPr>
          <w:rFonts w:ascii="Times New Roman" w:hAnsi="Times New Roman" w:cs="Times New Roman"/>
          <w:sz w:val="28"/>
          <w:szCs w:val="28"/>
        </w:rPr>
        <w:t>ою</w:t>
      </w:r>
      <w:r w:rsidR="0007798F" w:rsidRPr="007E3DAF">
        <w:rPr>
          <w:rFonts w:ascii="Times New Roman" w:hAnsi="Times New Roman" w:cs="Times New Roman"/>
          <w:sz w:val="28"/>
          <w:szCs w:val="28"/>
        </w:rPr>
        <w:t xml:space="preserve"> по відношенню до ї</w:t>
      </w:r>
      <w:r w:rsidR="009C2986" w:rsidRPr="007E3DAF">
        <w:rPr>
          <w:rFonts w:ascii="Times New Roman" w:hAnsi="Times New Roman" w:cs="Times New Roman"/>
          <w:sz w:val="28"/>
          <w:szCs w:val="28"/>
        </w:rPr>
        <w:t>ї</w:t>
      </w:r>
      <w:r w:rsidR="0007798F" w:rsidRPr="007E3DAF">
        <w:rPr>
          <w:rFonts w:ascii="Times New Roman" w:hAnsi="Times New Roman" w:cs="Times New Roman"/>
          <w:sz w:val="28"/>
          <w:szCs w:val="28"/>
        </w:rPr>
        <w:t xml:space="preserve"> призначення</w:t>
      </w:r>
      <w:r w:rsidR="002B3168" w:rsidRPr="007E3DAF">
        <w:rPr>
          <w:rFonts w:ascii="Times New Roman" w:hAnsi="Times New Roman" w:cs="Times New Roman"/>
          <w:sz w:val="28"/>
          <w:szCs w:val="28"/>
        </w:rPr>
        <w:t>,</w:t>
      </w:r>
      <w:r w:rsidR="0007798F" w:rsidRPr="007E3DAF">
        <w:rPr>
          <w:rFonts w:ascii="Times New Roman" w:hAnsi="Times New Roman" w:cs="Times New Roman"/>
          <w:sz w:val="28"/>
          <w:szCs w:val="28"/>
        </w:rPr>
        <w:t xml:space="preserve"> враховувати цілі </w:t>
      </w:r>
      <w:r w:rsidR="009C2986" w:rsidRPr="007E3DAF">
        <w:rPr>
          <w:rFonts w:ascii="Times New Roman" w:hAnsi="Times New Roman" w:cs="Times New Roman"/>
          <w:sz w:val="28"/>
          <w:szCs w:val="28"/>
        </w:rPr>
        <w:t>державної політики у сфері електронних комунікацій</w:t>
      </w:r>
      <w:r w:rsidR="000D3678" w:rsidRPr="007E3DAF">
        <w:rPr>
          <w:rFonts w:ascii="Times New Roman" w:hAnsi="Times New Roman" w:cs="Times New Roman"/>
          <w:sz w:val="28"/>
          <w:szCs w:val="28"/>
        </w:rPr>
        <w:t xml:space="preserve"> та</w:t>
      </w:r>
      <w:r w:rsidR="00B90E6B" w:rsidRPr="007E3DAF">
        <w:rPr>
          <w:rFonts w:ascii="Times New Roman" w:hAnsi="Times New Roman" w:cs="Times New Roman"/>
          <w:sz w:val="28"/>
          <w:szCs w:val="28"/>
        </w:rPr>
        <w:t xml:space="preserve"> </w:t>
      </w:r>
      <w:r w:rsidR="000D3678" w:rsidRPr="007E3DAF">
        <w:rPr>
          <w:rFonts w:ascii="Times New Roman" w:hAnsi="Times New Roman" w:cs="Times New Roman"/>
          <w:sz w:val="28"/>
          <w:szCs w:val="28"/>
        </w:rPr>
        <w:t>забезпечувати ефективне призначення та використання радіочастотного спектра, у тому числі, в</w:t>
      </w:r>
      <w:r w:rsidR="0007798F" w:rsidRPr="007E3DAF">
        <w:rPr>
          <w:rFonts w:ascii="Times New Roman" w:hAnsi="Times New Roman" w:cs="Times New Roman"/>
          <w:sz w:val="28"/>
          <w:szCs w:val="28"/>
        </w:rPr>
        <w:t>рахування витрат, пов'язаних з умовами, що стосуються прав</w:t>
      </w:r>
      <w:r w:rsidR="00624F5A" w:rsidRPr="007E3DAF">
        <w:rPr>
          <w:rFonts w:ascii="Times New Roman" w:hAnsi="Times New Roman" w:cs="Times New Roman"/>
          <w:sz w:val="28"/>
          <w:szCs w:val="28"/>
        </w:rPr>
        <w:t xml:space="preserve"> </w:t>
      </w:r>
      <w:r w:rsidR="002E7B0B" w:rsidRPr="007E3DAF">
        <w:rPr>
          <w:rFonts w:ascii="Times New Roman" w:hAnsi="Times New Roman" w:cs="Times New Roman"/>
          <w:sz w:val="28"/>
          <w:szCs w:val="28"/>
        </w:rPr>
        <w:t xml:space="preserve">користування радіочастотами </w:t>
      </w:r>
      <w:r w:rsidR="00624F5A" w:rsidRPr="007E3DAF">
        <w:rPr>
          <w:rFonts w:ascii="Times New Roman" w:hAnsi="Times New Roman" w:cs="Times New Roman"/>
          <w:sz w:val="28"/>
          <w:szCs w:val="28"/>
        </w:rPr>
        <w:t xml:space="preserve">та </w:t>
      </w:r>
      <w:r w:rsidR="0007798F" w:rsidRPr="007E3DAF">
        <w:rPr>
          <w:rFonts w:ascii="Times New Roman" w:hAnsi="Times New Roman" w:cs="Times New Roman"/>
          <w:sz w:val="28"/>
          <w:szCs w:val="28"/>
        </w:rPr>
        <w:t>фактично</w:t>
      </w:r>
      <w:r w:rsidR="00624F5A" w:rsidRPr="007E3DAF">
        <w:rPr>
          <w:rFonts w:ascii="Times New Roman" w:hAnsi="Times New Roman" w:cs="Times New Roman"/>
          <w:sz w:val="28"/>
          <w:szCs w:val="28"/>
        </w:rPr>
        <w:t>ї</w:t>
      </w:r>
      <w:r w:rsidR="0007798F" w:rsidRPr="007E3DAF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624F5A" w:rsidRPr="007E3DAF">
        <w:rPr>
          <w:rFonts w:ascii="Times New Roman" w:hAnsi="Times New Roman" w:cs="Times New Roman"/>
          <w:sz w:val="28"/>
          <w:szCs w:val="28"/>
        </w:rPr>
        <w:t>ості спектру.</w:t>
      </w:r>
    </w:p>
    <w:p w14:paraId="59AFFEC1" w14:textId="4ABD9FAA" w:rsidR="005C799D" w:rsidRPr="007E3DAF" w:rsidRDefault="00B81A35" w:rsidP="007E3DAF">
      <w:pPr>
        <w:spacing w:before="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AF">
        <w:rPr>
          <w:rFonts w:ascii="Times New Roman" w:hAnsi="Times New Roman" w:cs="Times New Roman"/>
          <w:sz w:val="28"/>
          <w:szCs w:val="28"/>
        </w:rPr>
        <w:t xml:space="preserve">Законопроектом пропонується </w:t>
      </w:r>
      <w:r w:rsidR="00852F28" w:rsidRPr="007E3DAF">
        <w:rPr>
          <w:rFonts w:ascii="Times New Roman" w:hAnsi="Times New Roman" w:cs="Times New Roman"/>
          <w:sz w:val="28"/>
          <w:szCs w:val="28"/>
        </w:rPr>
        <w:t xml:space="preserve">впровадити європейські принципи </w:t>
      </w:r>
      <w:r w:rsidR="00BD23EC" w:rsidRPr="007E3DAF">
        <w:rPr>
          <w:rFonts w:ascii="Times New Roman" w:hAnsi="Times New Roman" w:cs="Times New Roman"/>
          <w:sz w:val="28"/>
          <w:szCs w:val="28"/>
        </w:rPr>
        <w:t>формування ставок рентної плати за користування радіочастотним спектро</w:t>
      </w:r>
      <w:r w:rsidR="00725694" w:rsidRPr="007E3DAF">
        <w:rPr>
          <w:rFonts w:ascii="Times New Roman" w:hAnsi="Times New Roman" w:cs="Times New Roman"/>
          <w:sz w:val="28"/>
          <w:szCs w:val="28"/>
        </w:rPr>
        <w:t>м</w:t>
      </w:r>
      <w:r w:rsidR="00BD23EC" w:rsidRPr="007E3DAF">
        <w:rPr>
          <w:rFonts w:ascii="Times New Roman" w:hAnsi="Times New Roman" w:cs="Times New Roman"/>
          <w:sz w:val="28"/>
          <w:szCs w:val="28"/>
        </w:rPr>
        <w:t>.</w:t>
      </w:r>
    </w:p>
    <w:p w14:paraId="48C607D9" w14:textId="77777777" w:rsidR="007E3DAF" w:rsidRPr="007E3DAF" w:rsidRDefault="007E3DAF" w:rsidP="007E3DAF">
      <w:pPr>
        <w:spacing w:before="40"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63DBF6" w14:textId="2C4AB31C" w:rsidR="00686CCC" w:rsidRPr="007E3DAF" w:rsidRDefault="00686CCC" w:rsidP="007E3DAF">
      <w:pPr>
        <w:spacing w:before="40"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DAF">
        <w:rPr>
          <w:rFonts w:ascii="Times New Roman" w:hAnsi="Times New Roman" w:cs="Times New Roman"/>
          <w:b/>
          <w:bCs/>
          <w:sz w:val="28"/>
          <w:szCs w:val="28"/>
        </w:rPr>
        <w:t>2. Цілі, завдання та основні положення проекту акта</w:t>
      </w:r>
    </w:p>
    <w:p w14:paraId="6A837E69" w14:textId="5923393D" w:rsidR="00287137" w:rsidRPr="007E3DAF" w:rsidRDefault="00287137" w:rsidP="007E3DAF">
      <w:pPr>
        <w:pStyle w:val="a5"/>
        <w:spacing w:before="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3DAF">
        <w:rPr>
          <w:rFonts w:ascii="Times New Roman" w:hAnsi="Times New Roman"/>
          <w:sz w:val="28"/>
          <w:szCs w:val="28"/>
          <w:lang w:eastAsia="en-US"/>
        </w:rPr>
        <w:t xml:space="preserve">Цілями законопроекту є створення умов для розвитку інфраструктури для цифрової трансформації, </w:t>
      </w:r>
      <w:r w:rsidR="004374BF" w:rsidRPr="007E3DAF">
        <w:rPr>
          <w:rFonts w:ascii="Times New Roman" w:hAnsi="Times New Roman"/>
          <w:sz w:val="28"/>
          <w:szCs w:val="28"/>
          <w:lang w:eastAsia="en-US"/>
        </w:rPr>
        <w:t xml:space="preserve">зокрема з використанням радіотехнологій, що є </w:t>
      </w:r>
      <w:r w:rsidRPr="007E3DAF">
        <w:rPr>
          <w:rFonts w:ascii="Times New Roman" w:hAnsi="Times New Roman"/>
          <w:sz w:val="28"/>
          <w:szCs w:val="28"/>
          <w:lang w:eastAsia="en-US"/>
        </w:rPr>
        <w:t xml:space="preserve">основою для економічного зростання та рівного доступу кожного до послуг, інформації та знань, які надаються на основі інформаційно-комунікаційних та цифрових технологій. </w:t>
      </w:r>
    </w:p>
    <w:p w14:paraId="2ECB6112" w14:textId="4D60D42A" w:rsidR="0013502A" w:rsidRPr="007E3DAF" w:rsidRDefault="00CF2A94" w:rsidP="007E3DAF">
      <w:pPr>
        <w:spacing w:before="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E3DAF">
        <w:rPr>
          <w:rFonts w:ascii="Times New Roman" w:hAnsi="Times New Roman" w:cs="Times New Roman"/>
          <w:sz w:val="28"/>
          <w:szCs w:val="28"/>
        </w:rPr>
        <w:t>Проект передбачає</w:t>
      </w:r>
      <w:r w:rsidR="00A00063" w:rsidRPr="007E3DAF">
        <w:rPr>
          <w:rFonts w:ascii="Times New Roman" w:hAnsi="Times New Roman" w:cs="Times New Roman"/>
          <w:sz w:val="28"/>
          <w:szCs w:val="28"/>
        </w:rPr>
        <w:t xml:space="preserve"> європейські</w:t>
      </w:r>
      <w:r w:rsidRPr="007E3DAF">
        <w:rPr>
          <w:rFonts w:ascii="Times New Roman" w:hAnsi="Times New Roman" w:cs="Times New Roman"/>
          <w:sz w:val="28"/>
          <w:szCs w:val="28"/>
        </w:rPr>
        <w:t xml:space="preserve"> </w:t>
      </w:r>
      <w:r w:rsidR="00A00063" w:rsidRPr="007E3DAF">
        <w:rPr>
          <w:rFonts w:ascii="Times New Roman" w:hAnsi="Times New Roman" w:cs="Times New Roman"/>
          <w:sz w:val="28"/>
          <w:szCs w:val="28"/>
        </w:rPr>
        <w:t>принципи формування с</w:t>
      </w:r>
      <w:r w:rsidR="0013502A" w:rsidRPr="007E3DAF">
        <w:rPr>
          <w:rFonts w:ascii="Times New Roman" w:hAnsi="Times New Roman" w:cs="Times New Roman"/>
          <w:sz w:val="28"/>
          <w:szCs w:val="28"/>
        </w:rPr>
        <w:t>тав</w:t>
      </w:r>
      <w:r w:rsidR="00A00063" w:rsidRPr="007E3DAF">
        <w:rPr>
          <w:rFonts w:ascii="Times New Roman" w:hAnsi="Times New Roman" w:cs="Times New Roman"/>
          <w:sz w:val="28"/>
          <w:szCs w:val="28"/>
        </w:rPr>
        <w:t>ок</w:t>
      </w:r>
      <w:r w:rsidR="0013502A" w:rsidRPr="007E3DAF">
        <w:rPr>
          <w:rFonts w:ascii="Times New Roman" w:hAnsi="Times New Roman" w:cs="Times New Roman"/>
          <w:sz w:val="28"/>
          <w:szCs w:val="28"/>
        </w:rPr>
        <w:t xml:space="preserve"> рентної плати за користування радіочастотним спектром</w:t>
      </w:r>
      <w:r w:rsidR="00597A33" w:rsidRPr="007E3DAF">
        <w:rPr>
          <w:rFonts w:ascii="Times New Roman" w:hAnsi="Times New Roman" w:cs="Times New Roman"/>
          <w:sz w:val="28"/>
          <w:szCs w:val="28"/>
        </w:rPr>
        <w:t xml:space="preserve">, зокрема так </w:t>
      </w:r>
      <w:r w:rsidR="0013502A" w:rsidRPr="007E3DAF">
        <w:rPr>
          <w:rFonts w:ascii="Times New Roman" w:hAnsi="Times New Roman" w:cs="Times New Roman"/>
          <w:sz w:val="28"/>
          <w:szCs w:val="28"/>
        </w:rPr>
        <w:t xml:space="preserve"> </w:t>
      </w:r>
      <w:r w:rsidR="00597A33" w:rsidRPr="007E3DAF">
        <w:rPr>
          <w:rFonts w:ascii="Times New Roman" w:hAnsi="Times New Roman" w:cs="Times New Roman"/>
          <w:sz w:val="28"/>
          <w:szCs w:val="28"/>
        </w:rPr>
        <w:t xml:space="preserve">ставки </w:t>
      </w:r>
      <w:r w:rsidR="0013502A" w:rsidRPr="007E3DAF">
        <w:rPr>
          <w:rFonts w:ascii="Times New Roman" w:hAnsi="Times New Roman" w:cs="Times New Roman"/>
          <w:sz w:val="28"/>
          <w:szCs w:val="28"/>
        </w:rPr>
        <w:t>повинні:</w:t>
      </w:r>
    </w:p>
    <w:p w14:paraId="4B57BD04" w14:textId="1BBAF753" w:rsidR="0013502A" w:rsidRPr="007E3DAF" w:rsidRDefault="0013502A" w:rsidP="007E3DAF">
      <w:pPr>
        <w:spacing w:before="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E3DAF">
        <w:rPr>
          <w:rFonts w:ascii="Times New Roman" w:hAnsi="Times New Roman" w:cs="Times New Roman"/>
          <w:sz w:val="28"/>
          <w:szCs w:val="28"/>
        </w:rPr>
        <w:t xml:space="preserve">бути об’єктивно виправданими, прозорими, недискримінаційними, пропорційними по відношенню до їх призначення та враховувати цілі державної політики в сфері електронних комунікацій; </w:t>
      </w:r>
    </w:p>
    <w:p w14:paraId="7FFB153F" w14:textId="60B5C563" w:rsidR="0013502A" w:rsidRPr="007E3DAF" w:rsidRDefault="0013502A" w:rsidP="007E3DAF">
      <w:pPr>
        <w:spacing w:before="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E3DAF">
        <w:rPr>
          <w:rFonts w:ascii="Times New Roman" w:hAnsi="Times New Roman" w:cs="Times New Roman"/>
          <w:sz w:val="28"/>
          <w:szCs w:val="28"/>
        </w:rPr>
        <w:t xml:space="preserve">забезпечувати ефективне використання радіочастотного спектра, в тому числі, шляхом: </w:t>
      </w:r>
    </w:p>
    <w:p w14:paraId="5E6B0713" w14:textId="01F2D94E" w:rsidR="0013502A" w:rsidRPr="007E3DAF" w:rsidRDefault="0013502A" w:rsidP="007E3DAF">
      <w:pPr>
        <w:spacing w:before="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E3DAF">
        <w:rPr>
          <w:rFonts w:ascii="Times New Roman" w:hAnsi="Times New Roman" w:cs="Times New Roman"/>
          <w:sz w:val="28"/>
          <w:szCs w:val="28"/>
        </w:rPr>
        <w:lastRenderedPageBreak/>
        <w:t xml:space="preserve">встановлення резервних ставок рентної плати за користування радіочастотним спектром з урахуванням  можливого його альтернативного використання; </w:t>
      </w:r>
    </w:p>
    <w:p w14:paraId="4AFB410A" w14:textId="01B916EA" w:rsidR="0013502A" w:rsidRPr="007E3DAF" w:rsidRDefault="0013502A" w:rsidP="007E3DAF">
      <w:pPr>
        <w:spacing w:before="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E3DAF">
        <w:rPr>
          <w:rFonts w:ascii="Times New Roman" w:hAnsi="Times New Roman" w:cs="Times New Roman"/>
          <w:sz w:val="28"/>
          <w:szCs w:val="28"/>
        </w:rPr>
        <w:t>врахування витрат, пов’язаних з умовами ліцензії на користування радіочастотним спектром;</w:t>
      </w:r>
    </w:p>
    <w:p w14:paraId="23FAEE02" w14:textId="084287CD" w:rsidR="0013502A" w:rsidRPr="007E3DAF" w:rsidRDefault="0013502A" w:rsidP="007E3DAF">
      <w:pPr>
        <w:spacing w:before="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E3DAF">
        <w:rPr>
          <w:rFonts w:ascii="Times New Roman" w:hAnsi="Times New Roman" w:cs="Times New Roman"/>
          <w:sz w:val="28"/>
          <w:szCs w:val="28"/>
        </w:rPr>
        <w:t>врахування фактичної доступності для використання радіочастотного спектра;</w:t>
      </w:r>
    </w:p>
    <w:p w14:paraId="6C89803E" w14:textId="5EAB96BE" w:rsidR="0013502A" w:rsidRPr="007E3DAF" w:rsidRDefault="0013502A" w:rsidP="007E3DAF">
      <w:pPr>
        <w:pStyle w:val="rvps2"/>
        <w:shd w:val="clear" w:color="auto" w:fill="FFFFFF"/>
        <w:spacing w:before="4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7E3DAF">
        <w:rPr>
          <w:sz w:val="28"/>
          <w:szCs w:val="28"/>
          <w:lang w:eastAsia="ru-RU"/>
        </w:rPr>
        <w:t>враховувати використання радіочастотного спектра на засадах індивідуальних прав чи загальної авторизації;</w:t>
      </w:r>
    </w:p>
    <w:p w14:paraId="2AC3A631" w14:textId="0649BA92" w:rsidR="0013502A" w:rsidRDefault="0013502A" w:rsidP="00D434D8">
      <w:pPr>
        <w:spacing w:before="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DAF">
        <w:rPr>
          <w:rFonts w:ascii="Times New Roman" w:hAnsi="Times New Roman" w:cs="Times New Roman"/>
          <w:sz w:val="28"/>
          <w:szCs w:val="28"/>
          <w:lang w:eastAsia="ru-RU"/>
        </w:rPr>
        <w:t>враховувати витрати на радіочастотний моніторинг</w:t>
      </w:r>
      <w:r w:rsidR="007E3DA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E3DAF" w:rsidRPr="007E3DAF">
        <w:rPr>
          <w:rFonts w:ascii="Times New Roman" w:hAnsi="Times New Roman" w:cs="Times New Roman"/>
          <w:sz w:val="28"/>
          <w:szCs w:val="28"/>
        </w:rPr>
        <w:t xml:space="preserve"> що здійснюється за рахунок відповідної рентної плати</w:t>
      </w:r>
      <w:r w:rsidR="007E3DAF">
        <w:rPr>
          <w:rFonts w:ascii="Times New Roman" w:hAnsi="Times New Roman" w:cs="Times New Roman"/>
          <w:sz w:val="28"/>
          <w:szCs w:val="28"/>
        </w:rPr>
        <w:t>.</w:t>
      </w:r>
    </w:p>
    <w:p w14:paraId="558722D8" w14:textId="39128FDF" w:rsidR="007E3DAF" w:rsidRDefault="007E3DAF" w:rsidP="007E3DAF">
      <w:pPr>
        <w:spacing w:before="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прое</w:t>
      </w:r>
      <w:r w:rsidR="005969D8">
        <w:rPr>
          <w:rFonts w:ascii="Times New Roman" w:hAnsi="Times New Roman" w:cs="Times New Roman"/>
          <w:sz w:val="28"/>
          <w:szCs w:val="28"/>
        </w:rPr>
        <w:t xml:space="preserve">кт передбачає узгодження термінології з </w:t>
      </w:r>
      <w:r w:rsidR="005969D8" w:rsidRPr="007E3DAF">
        <w:rPr>
          <w:rFonts w:ascii="Times New Roman" w:hAnsi="Times New Roman" w:cs="Times New Roman"/>
          <w:sz w:val="28"/>
          <w:szCs w:val="28"/>
        </w:rPr>
        <w:t>законопроект</w:t>
      </w:r>
      <w:r w:rsidR="005969D8">
        <w:rPr>
          <w:rFonts w:ascii="Times New Roman" w:hAnsi="Times New Roman" w:cs="Times New Roman"/>
          <w:sz w:val="28"/>
          <w:szCs w:val="28"/>
        </w:rPr>
        <w:t>ом</w:t>
      </w:r>
      <w:r w:rsidR="005969D8" w:rsidRPr="007E3DAF">
        <w:rPr>
          <w:rFonts w:ascii="Times New Roman" w:hAnsi="Times New Roman" w:cs="Times New Roman"/>
          <w:sz w:val="28"/>
          <w:szCs w:val="28"/>
        </w:rPr>
        <w:t xml:space="preserve"> «Про розвиток інфраструктури для цифрової трансформації економіки та суспільства»</w:t>
      </w:r>
      <w:r w:rsidR="005969D8">
        <w:rPr>
          <w:rFonts w:ascii="Times New Roman" w:hAnsi="Times New Roman" w:cs="Times New Roman"/>
          <w:sz w:val="28"/>
          <w:szCs w:val="28"/>
        </w:rPr>
        <w:t>.</w:t>
      </w:r>
    </w:p>
    <w:p w14:paraId="182637A1" w14:textId="77777777" w:rsidR="005969D8" w:rsidRPr="007E3DAF" w:rsidRDefault="005969D8" w:rsidP="007E3DAF">
      <w:pPr>
        <w:spacing w:before="40"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F4D3D" w14:textId="6C4EEC14" w:rsidR="00686CCC" w:rsidRPr="007E3DAF" w:rsidRDefault="00686CCC" w:rsidP="007E3DAF">
      <w:pPr>
        <w:spacing w:before="40"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DAF">
        <w:rPr>
          <w:rFonts w:ascii="Times New Roman" w:hAnsi="Times New Roman" w:cs="Times New Roman"/>
          <w:b/>
          <w:bCs/>
          <w:sz w:val="28"/>
          <w:szCs w:val="28"/>
        </w:rPr>
        <w:t>3. Місце в системі законодавства проекту акта</w:t>
      </w:r>
    </w:p>
    <w:p w14:paraId="5322DE0C" w14:textId="5129F9DE" w:rsidR="00686CCC" w:rsidRPr="007E3DAF" w:rsidRDefault="00686CCC" w:rsidP="007E3DAF">
      <w:pPr>
        <w:spacing w:before="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DAF">
        <w:rPr>
          <w:rFonts w:ascii="Times New Roman" w:hAnsi="Times New Roman" w:cs="Times New Roman"/>
          <w:sz w:val="28"/>
          <w:szCs w:val="28"/>
        </w:rPr>
        <w:t xml:space="preserve">У відповідній сфері суспільних відносин діє Конституція України, Податковий кодекс України, Бюджетний кодекс України, Закон України "Про телекомунікації", Закон України "Про радіочастотний ресурс України" </w:t>
      </w:r>
      <w:bookmarkStart w:id="0" w:name="_Hlk22990224"/>
      <w:r w:rsidRPr="007E3DAF">
        <w:rPr>
          <w:rFonts w:ascii="Times New Roman" w:hAnsi="Times New Roman" w:cs="Times New Roman"/>
          <w:sz w:val="28"/>
          <w:szCs w:val="28"/>
        </w:rPr>
        <w:t>тощо</w:t>
      </w:r>
      <w:bookmarkEnd w:id="0"/>
      <w:r w:rsidRPr="007E3DAF">
        <w:rPr>
          <w:rFonts w:ascii="Times New Roman" w:hAnsi="Times New Roman" w:cs="Times New Roman"/>
          <w:sz w:val="28"/>
          <w:szCs w:val="28"/>
        </w:rPr>
        <w:t>.</w:t>
      </w:r>
    </w:p>
    <w:p w14:paraId="52639CED" w14:textId="77777777" w:rsidR="00EC212C" w:rsidRPr="007E3DAF" w:rsidRDefault="00EC212C" w:rsidP="007E3DAF">
      <w:pPr>
        <w:spacing w:before="4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AD57BC" w14:textId="02CD6289" w:rsidR="00686CCC" w:rsidRPr="007E3DAF" w:rsidRDefault="00686CCC" w:rsidP="007E3DAF">
      <w:pPr>
        <w:spacing w:before="40"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DAF">
        <w:rPr>
          <w:rFonts w:ascii="Times New Roman" w:hAnsi="Times New Roman" w:cs="Times New Roman"/>
          <w:b/>
          <w:bCs/>
          <w:sz w:val="28"/>
          <w:szCs w:val="28"/>
        </w:rPr>
        <w:t>4. Фінансово-економічне обґрунтування</w:t>
      </w:r>
    </w:p>
    <w:p w14:paraId="3B644FD1" w14:textId="6753A4E0" w:rsidR="00D058C4" w:rsidRDefault="00715676" w:rsidP="00D058C4">
      <w:pPr>
        <w:spacing w:before="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Застосування </w:t>
      </w:r>
      <w:r w:rsidRPr="007E3DAF">
        <w:rPr>
          <w:rFonts w:ascii="Times New Roman" w:hAnsi="Times New Roman" w:cs="Times New Roman"/>
          <w:sz w:val="28"/>
          <w:szCs w:val="28"/>
        </w:rPr>
        <w:t>об’єктивно виправдани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E3DAF">
        <w:rPr>
          <w:rFonts w:ascii="Times New Roman" w:hAnsi="Times New Roman" w:cs="Times New Roman"/>
          <w:sz w:val="28"/>
          <w:szCs w:val="28"/>
        </w:rPr>
        <w:t>, прозори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E3DAF">
        <w:rPr>
          <w:rFonts w:ascii="Times New Roman" w:hAnsi="Times New Roman" w:cs="Times New Roman"/>
          <w:sz w:val="28"/>
          <w:szCs w:val="28"/>
        </w:rPr>
        <w:t xml:space="preserve"> </w:t>
      </w:r>
      <w:r w:rsidR="00E03F56">
        <w:rPr>
          <w:rFonts w:ascii="Times New Roman" w:hAnsi="Times New Roman" w:cs="Times New Roman"/>
          <w:sz w:val="28"/>
          <w:szCs w:val="28"/>
        </w:rPr>
        <w:t>та визначених з у</w:t>
      </w:r>
      <w:r w:rsidRPr="007E3DAF">
        <w:rPr>
          <w:rFonts w:ascii="Times New Roman" w:hAnsi="Times New Roman" w:cs="Times New Roman"/>
          <w:sz w:val="28"/>
          <w:szCs w:val="28"/>
        </w:rPr>
        <w:t>рах</w:t>
      </w:r>
      <w:r w:rsidR="00E03F56">
        <w:rPr>
          <w:rFonts w:ascii="Times New Roman" w:hAnsi="Times New Roman" w:cs="Times New Roman"/>
          <w:sz w:val="28"/>
          <w:szCs w:val="28"/>
        </w:rPr>
        <w:t>у</w:t>
      </w:r>
      <w:r w:rsidRPr="007E3DAF">
        <w:rPr>
          <w:rFonts w:ascii="Times New Roman" w:hAnsi="Times New Roman" w:cs="Times New Roman"/>
          <w:sz w:val="28"/>
          <w:szCs w:val="28"/>
        </w:rPr>
        <w:t>ва</w:t>
      </w:r>
      <w:r w:rsidR="00E03F56">
        <w:rPr>
          <w:rFonts w:ascii="Times New Roman" w:hAnsi="Times New Roman" w:cs="Times New Roman"/>
          <w:sz w:val="28"/>
          <w:szCs w:val="28"/>
        </w:rPr>
        <w:t xml:space="preserve">нням </w:t>
      </w:r>
      <w:r w:rsidRPr="007E3DAF">
        <w:rPr>
          <w:rFonts w:ascii="Times New Roman" w:hAnsi="Times New Roman" w:cs="Times New Roman"/>
          <w:sz w:val="28"/>
          <w:szCs w:val="28"/>
        </w:rPr>
        <w:t>ціл</w:t>
      </w:r>
      <w:r w:rsidR="00E03F56">
        <w:rPr>
          <w:rFonts w:ascii="Times New Roman" w:hAnsi="Times New Roman" w:cs="Times New Roman"/>
          <w:sz w:val="28"/>
          <w:szCs w:val="28"/>
        </w:rPr>
        <w:t xml:space="preserve">ей державної політики </w:t>
      </w:r>
      <w:r w:rsidR="00D058C4">
        <w:rPr>
          <w:rFonts w:ascii="Times New Roman" w:hAnsi="Times New Roman" w:cs="Times New Roman"/>
          <w:sz w:val="28"/>
          <w:szCs w:val="28"/>
        </w:rPr>
        <w:t>в</w:t>
      </w:r>
      <w:r w:rsidRPr="007E3DAF">
        <w:rPr>
          <w:rFonts w:ascii="Times New Roman" w:hAnsi="Times New Roman" w:cs="Times New Roman"/>
          <w:sz w:val="28"/>
          <w:szCs w:val="28"/>
        </w:rPr>
        <w:t xml:space="preserve"> сфері електронних комунікацій</w:t>
      </w:r>
      <w:r w:rsidR="00D058C4">
        <w:rPr>
          <w:rFonts w:ascii="Times New Roman" w:hAnsi="Times New Roman" w:cs="Times New Roman"/>
          <w:sz w:val="28"/>
          <w:szCs w:val="28"/>
        </w:rPr>
        <w:t>, с</w:t>
      </w:r>
      <w:r w:rsidR="00D058C4" w:rsidRPr="007E3DAF">
        <w:rPr>
          <w:rFonts w:ascii="Times New Roman" w:hAnsi="Times New Roman" w:cs="Times New Roman"/>
          <w:sz w:val="28"/>
          <w:szCs w:val="28"/>
        </w:rPr>
        <w:t>тавок рентної плати за користування радіочастотним спектром</w:t>
      </w:r>
      <w:r w:rsidR="0084406D">
        <w:rPr>
          <w:rFonts w:ascii="Times New Roman" w:hAnsi="Times New Roman" w:cs="Times New Roman"/>
          <w:sz w:val="28"/>
          <w:szCs w:val="28"/>
        </w:rPr>
        <w:t xml:space="preserve"> сприятиме розвитку </w:t>
      </w:r>
      <w:r w:rsidR="00EE5CFC">
        <w:rPr>
          <w:rFonts w:ascii="Times New Roman" w:hAnsi="Times New Roman" w:cs="Times New Roman"/>
          <w:sz w:val="28"/>
          <w:szCs w:val="28"/>
        </w:rPr>
        <w:t>мереж та послуг електронних комунікацій</w:t>
      </w:r>
      <w:r w:rsidR="003E2727">
        <w:rPr>
          <w:rFonts w:ascii="Times New Roman" w:hAnsi="Times New Roman" w:cs="Times New Roman"/>
          <w:sz w:val="28"/>
          <w:szCs w:val="28"/>
        </w:rPr>
        <w:t>, цифрово</w:t>
      </w:r>
      <w:r w:rsidR="008D2BFC">
        <w:rPr>
          <w:rFonts w:ascii="Times New Roman" w:hAnsi="Times New Roman" w:cs="Times New Roman"/>
          <w:sz w:val="28"/>
          <w:szCs w:val="28"/>
        </w:rPr>
        <w:t xml:space="preserve">го ринку </w:t>
      </w:r>
      <w:r w:rsidR="003E2727">
        <w:rPr>
          <w:rFonts w:ascii="Times New Roman" w:hAnsi="Times New Roman" w:cs="Times New Roman"/>
          <w:sz w:val="28"/>
          <w:szCs w:val="28"/>
        </w:rPr>
        <w:t>та</w:t>
      </w:r>
      <w:r w:rsidR="008602E3">
        <w:rPr>
          <w:rFonts w:ascii="Times New Roman" w:hAnsi="Times New Roman" w:cs="Times New Roman"/>
          <w:sz w:val="28"/>
          <w:szCs w:val="28"/>
        </w:rPr>
        <w:t>,</w:t>
      </w:r>
      <w:r w:rsidR="003E2727">
        <w:rPr>
          <w:rFonts w:ascii="Times New Roman" w:hAnsi="Times New Roman" w:cs="Times New Roman"/>
          <w:sz w:val="28"/>
          <w:szCs w:val="28"/>
        </w:rPr>
        <w:t xml:space="preserve"> відповідно, зб</w:t>
      </w:r>
      <w:r w:rsidR="008D2BFC">
        <w:rPr>
          <w:rFonts w:ascii="Times New Roman" w:hAnsi="Times New Roman" w:cs="Times New Roman"/>
          <w:sz w:val="28"/>
          <w:szCs w:val="28"/>
        </w:rPr>
        <w:t>ільшенню</w:t>
      </w:r>
      <w:r w:rsidR="00891C87">
        <w:rPr>
          <w:rFonts w:ascii="Times New Roman" w:hAnsi="Times New Roman" w:cs="Times New Roman"/>
          <w:sz w:val="28"/>
          <w:szCs w:val="28"/>
        </w:rPr>
        <w:t xml:space="preserve"> податкових надходжень до державного</w:t>
      </w:r>
      <w:r w:rsidR="00D058C4" w:rsidRPr="007E3DAF">
        <w:rPr>
          <w:rFonts w:ascii="Times New Roman" w:hAnsi="Times New Roman" w:cs="Times New Roman"/>
          <w:sz w:val="28"/>
          <w:szCs w:val="28"/>
        </w:rPr>
        <w:t xml:space="preserve"> </w:t>
      </w:r>
      <w:r w:rsidR="00891C87">
        <w:rPr>
          <w:rFonts w:ascii="Times New Roman" w:hAnsi="Times New Roman" w:cs="Times New Roman"/>
          <w:sz w:val="28"/>
          <w:szCs w:val="28"/>
        </w:rPr>
        <w:t>бюджету.</w:t>
      </w:r>
    </w:p>
    <w:p w14:paraId="643DFB66" w14:textId="22769CA6" w:rsidR="00F02C1A" w:rsidRPr="007E3DAF" w:rsidRDefault="00F02C1A" w:rsidP="007E3DAF">
      <w:pPr>
        <w:spacing w:before="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EF33CF" w14:textId="204B5B04" w:rsidR="00686CCC" w:rsidRPr="007E3DAF" w:rsidRDefault="00686CCC" w:rsidP="007E3DAF">
      <w:pPr>
        <w:spacing w:before="40"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DAF">
        <w:rPr>
          <w:rFonts w:ascii="Times New Roman" w:hAnsi="Times New Roman" w:cs="Times New Roman"/>
          <w:b/>
          <w:bCs/>
          <w:sz w:val="28"/>
          <w:szCs w:val="28"/>
        </w:rPr>
        <w:t>5. Регіональний аспект</w:t>
      </w:r>
    </w:p>
    <w:p w14:paraId="52A38103" w14:textId="4BCBBDF1" w:rsidR="00686CCC" w:rsidRPr="007E3DAF" w:rsidRDefault="00686CCC" w:rsidP="007E3DAF">
      <w:pPr>
        <w:spacing w:before="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DAF">
        <w:rPr>
          <w:rFonts w:ascii="Times New Roman" w:hAnsi="Times New Roman" w:cs="Times New Roman"/>
          <w:sz w:val="28"/>
          <w:szCs w:val="28"/>
        </w:rPr>
        <w:t>Законопроект не стосується питання розвитку адміністративно-територіальних одиниць та питань функціонування місцевого самоврядування, прав та інтересів територіальних громад, місцевого та регіонального розвитку.</w:t>
      </w:r>
    </w:p>
    <w:p w14:paraId="6242A196" w14:textId="77777777" w:rsidR="00C2729E" w:rsidRPr="007E3DAF" w:rsidRDefault="00C2729E" w:rsidP="007E3DAF">
      <w:pPr>
        <w:spacing w:before="4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9930D2" w14:textId="313DEBEF" w:rsidR="00686CCC" w:rsidRPr="007E3DAF" w:rsidRDefault="00686CCC" w:rsidP="007E3DAF">
      <w:pPr>
        <w:spacing w:before="40"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DAF">
        <w:rPr>
          <w:rFonts w:ascii="Times New Roman" w:hAnsi="Times New Roman" w:cs="Times New Roman"/>
          <w:b/>
          <w:bCs/>
          <w:sz w:val="28"/>
          <w:szCs w:val="28"/>
        </w:rPr>
        <w:t>6. Запобігання дискримінації</w:t>
      </w:r>
    </w:p>
    <w:p w14:paraId="40F2D53C" w14:textId="65F980CC" w:rsidR="00686CCC" w:rsidRPr="007E3DAF" w:rsidRDefault="00686CCC" w:rsidP="007E3DAF">
      <w:pPr>
        <w:spacing w:before="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DAF">
        <w:rPr>
          <w:rFonts w:ascii="Times New Roman" w:hAnsi="Times New Roman" w:cs="Times New Roman"/>
          <w:sz w:val="28"/>
          <w:szCs w:val="28"/>
        </w:rPr>
        <w:t>У законопроекті відсутні положення, які містять ознаки дискримінації. Громадська антидискримінаційна експертиза не проводилась.</w:t>
      </w:r>
    </w:p>
    <w:p w14:paraId="2FCEF23E" w14:textId="77777777" w:rsidR="00C2729E" w:rsidRPr="007E3DAF" w:rsidRDefault="00C2729E" w:rsidP="007E3DAF">
      <w:pPr>
        <w:spacing w:before="4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EB3CAF" w14:textId="31301016" w:rsidR="00686CCC" w:rsidRPr="007E3DAF" w:rsidRDefault="00686CCC" w:rsidP="007E3DAF">
      <w:pPr>
        <w:spacing w:before="40"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DAF">
        <w:rPr>
          <w:rFonts w:ascii="Times New Roman" w:hAnsi="Times New Roman" w:cs="Times New Roman"/>
          <w:b/>
          <w:bCs/>
          <w:sz w:val="28"/>
          <w:szCs w:val="28"/>
        </w:rPr>
        <w:t>7. Запобігання корупції</w:t>
      </w:r>
    </w:p>
    <w:p w14:paraId="6183CFE7" w14:textId="5FE10061" w:rsidR="00686CCC" w:rsidRPr="007E3DAF" w:rsidRDefault="00686CCC" w:rsidP="007E3DAF">
      <w:pPr>
        <w:spacing w:before="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DAF">
        <w:rPr>
          <w:rFonts w:ascii="Times New Roman" w:hAnsi="Times New Roman" w:cs="Times New Roman"/>
          <w:sz w:val="28"/>
          <w:szCs w:val="28"/>
        </w:rPr>
        <w:t>У законопроекті відсутні правила і процедури, які можуть містити ризики вчинення корупційних правопорушень. Громадська антикорупційна експертиза не проводилась.</w:t>
      </w:r>
    </w:p>
    <w:p w14:paraId="55D86014" w14:textId="77777777" w:rsidR="00C2729E" w:rsidRPr="007E3DAF" w:rsidRDefault="00C2729E" w:rsidP="007E3DAF">
      <w:pPr>
        <w:spacing w:before="4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CBB1F4" w14:textId="68EACD1C" w:rsidR="00686CCC" w:rsidRPr="007E3DAF" w:rsidRDefault="00686CCC" w:rsidP="007E3DAF">
      <w:pPr>
        <w:spacing w:before="40"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DAF">
        <w:rPr>
          <w:rFonts w:ascii="Times New Roman" w:hAnsi="Times New Roman" w:cs="Times New Roman"/>
          <w:b/>
          <w:bCs/>
          <w:sz w:val="28"/>
          <w:szCs w:val="28"/>
        </w:rPr>
        <w:t>8. Оцінка регуляторного впливу</w:t>
      </w:r>
    </w:p>
    <w:p w14:paraId="09389745" w14:textId="053E3BC4" w:rsidR="00C2729E" w:rsidRPr="007E3DAF" w:rsidRDefault="00C2729E" w:rsidP="007E3DAF">
      <w:pPr>
        <w:spacing w:before="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DAF">
        <w:rPr>
          <w:rFonts w:ascii="Times New Roman" w:hAnsi="Times New Roman" w:cs="Times New Roman"/>
          <w:sz w:val="28"/>
          <w:szCs w:val="28"/>
        </w:rPr>
        <w:t xml:space="preserve">Прийняття </w:t>
      </w:r>
      <w:r w:rsidR="00D35961" w:rsidRPr="007E3DAF">
        <w:rPr>
          <w:rFonts w:ascii="Times New Roman" w:hAnsi="Times New Roman" w:cs="Times New Roman"/>
          <w:sz w:val="28"/>
          <w:szCs w:val="28"/>
        </w:rPr>
        <w:t>законо</w:t>
      </w:r>
      <w:r w:rsidRPr="007E3DAF">
        <w:rPr>
          <w:rFonts w:ascii="Times New Roman" w:hAnsi="Times New Roman" w:cs="Times New Roman"/>
          <w:sz w:val="28"/>
          <w:szCs w:val="28"/>
        </w:rPr>
        <w:t>проекту забезпечить вирішення порушених проблем в найбільш оптимальні строки.</w:t>
      </w:r>
    </w:p>
    <w:p w14:paraId="010FDF4C" w14:textId="77777777" w:rsidR="00C2729E" w:rsidRPr="007E3DAF" w:rsidRDefault="00C2729E" w:rsidP="007E3DAF">
      <w:pPr>
        <w:spacing w:before="4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F48EB3" w14:textId="5B0FEA43" w:rsidR="00686CCC" w:rsidRPr="007E3DAF" w:rsidRDefault="00686CCC" w:rsidP="007E3DAF">
      <w:pPr>
        <w:spacing w:before="40"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DAF">
        <w:rPr>
          <w:rFonts w:ascii="Times New Roman" w:hAnsi="Times New Roman" w:cs="Times New Roman"/>
          <w:b/>
          <w:bCs/>
          <w:sz w:val="28"/>
          <w:szCs w:val="28"/>
        </w:rPr>
        <w:t>9. Прогноз результатів</w:t>
      </w:r>
    </w:p>
    <w:p w14:paraId="35DF8881" w14:textId="2531A3B0" w:rsidR="00686CCC" w:rsidRPr="007E3DAF" w:rsidRDefault="00C2729E" w:rsidP="009166EF">
      <w:pPr>
        <w:spacing w:before="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DAF">
        <w:rPr>
          <w:rFonts w:ascii="Times New Roman" w:hAnsi="Times New Roman" w:cs="Times New Roman"/>
          <w:sz w:val="28"/>
          <w:szCs w:val="28"/>
        </w:rPr>
        <w:t xml:space="preserve">Прийняття відповідного </w:t>
      </w:r>
      <w:r w:rsidR="00D35961" w:rsidRPr="007E3DAF">
        <w:rPr>
          <w:rFonts w:ascii="Times New Roman" w:hAnsi="Times New Roman" w:cs="Times New Roman"/>
          <w:sz w:val="28"/>
          <w:szCs w:val="28"/>
        </w:rPr>
        <w:t>законопроекту</w:t>
      </w:r>
      <w:r w:rsidRPr="007E3DAF">
        <w:rPr>
          <w:rFonts w:ascii="Times New Roman" w:hAnsi="Times New Roman" w:cs="Times New Roman"/>
          <w:sz w:val="28"/>
          <w:szCs w:val="28"/>
        </w:rPr>
        <w:t xml:space="preserve"> </w:t>
      </w:r>
      <w:r w:rsidR="009A03E4">
        <w:rPr>
          <w:rFonts w:ascii="Times New Roman" w:hAnsi="Times New Roman" w:cs="Times New Roman"/>
          <w:sz w:val="28"/>
          <w:szCs w:val="28"/>
        </w:rPr>
        <w:t xml:space="preserve">сприятиме </w:t>
      </w:r>
      <w:r w:rsidR="009A03E4" w:rsidRPr="007A3FD2">
        <w:rPr>
          <w:rStyle w:val="FontStyle"/>
          <w:rFonts w:ascii="Times New Roman" w:hAnsi="Times New Roman"/>
          <w:bCs/>
          <w:color w:val="auto"/>
          <w:sz w:val="28"/>
          <w:szCs w:val="28"/>
        </w:rPr>
        <w:t>ефективному використанню радіочастотного спектра</w:t>
      </w:r>
      <w:r w:rsidR="00E62E02">
        <w:rPr>
          <w:rStyle w:val="FontStyle"/>
          <w:rFonts w:ascii="Times New Roman" w:hAnsi="Times New Roman"/>
          <w:bCs/>
          <w:color w:val="auto"/>
          <w:sz w:val="28"/>
          <w:szCs w:val="28"/>
        </w:rPr>
        <w:t>, впровадженню нових радіотехнологій</w:t>
      </w:r>
      <w:r w:rsidR="00A9274A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, розширенню покриття послугами </w:t>
      </w:r>
      <w:r w:rsidR="0078681F">
        <w:rPr>
          <w:rStyle w:val="FontStyle"/>
          <w:rFonts w:ascii="Times New Roman" w:hAnsi="Times New Roman"/>
          <w:bCs/>
          <w:color w:val="auto"/>
          <w:sz w:val="28"/>
          <w:szCs w:val="28"/>
        </w:rPr>
        <w:t>мобільного зв’язку</w:t>
      </w:r>
      <w:r w:rsidR="009166EF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 нових поколінь всієї території країни</w:t>
      </w:r>
      <w:r w:rsidR="004E413D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 т</w:t>
      </w:r>
      <w:r w:rsidR="009166EF">
        <w:rPr>
          <w:rStyle w:val="FontStyle"/>
          <w:rFonts w:ascii="Times New Roman" w:hAnsi="Times New Roman"/>
          <w:bCs/>
          <w:color w:val="auto"/>
          <w:sz w:val="28"/>
          <w:szCs w:val="28"/>
        </w:rPr>
        <w:t>а гармонізації підходів до визначення розмірів рентної плати за користування частотами з законодавством ЄС.</w:t>
      </w:r>
      <w:r w:rsidR="0078681F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E62E02">
        <w:rPr>
          <w:rStyle w:val="FontStyle"/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14:paraId="0E2A0C18" w14:textId="5227C599" w:rsidR="00C2729E" w:rsidRPr="007E3DAF" w:rsidRDefault="00C2729E" w:rsidP="007E3DAF">
      <w:pPr>
        <w:spacing w:before="40" w:after="0"/>
        <w:rPr>
          <w:rFonts w:ascii="Times New Roman" w:hAnsi="Times New Roman" w:cs="Times New Roman"/>
          <w:sz w:val="28"/>
          <w:szCs w:val="28"/>
        </w:rPr>
      </w:pPr>
    </w:p>
    <w:p w14:paraId="5AD44F34" w14:textId="77777777" w:rsidR="00C2729E" w:rsidRPr="007E3DAF" w:rsidRDefault="00C2729E" w:rsidP="007E3DAF">
      <w:pPr>
        <w:spacing w:before="40" w:after="0"/>
        <w:rPr>
          <w:rFonts w:ascii="Times New Roman" w:hAnsi="Times New Roman" w:cs="Times New Roman"/>
          <w:sz w:val="28"/>
          <w:szCs w:val="28"/>
        </w:rPr>
      </w:pPr>
    </w:p>
    <w:p w14:paraId="3A275EEF" w14:textId="77777777" w:rsidR="00C2729E" w:rsidRPr="00C475D7" w:rsidRDefault="00C2729E" w:rsidP="007E3DA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D7">
        <w:rPr>
          <w:rFonts w:ascii="Times New Roman" w:hAnsi="Times New Roman" w:cs="Times New Roman"/>
          <w:sz w:val="28"/>
          <w:szCs w:val="28"/>
        </w:rPr>
        <w:t>Народні депутати України</w:t>
      </w:r>
      <w:bookmarkStart w:id="1" w:name="_GoBack"/>
      <w:bookmarkEnd w:id="1"/>
    </w:p>
    <w:sectPr w:rsidR="00C2729E" w:rsidRPr="00C475D7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88340" w14:textId="77777777" w:rsidR="00AE4857" w:rsidRDefault="00AE4857" w:rsidP="00C475D7">
      <w:pPr>
        <w:spacing w:after="0" w:line="240" w:lineRule="auto"/>
      </w:pPr>
      <w:r>
        <w:separator/>
      </w:r>
    </w:p>
  </w:endnote>
  <w:endnote w:type="continuationSeparator" w:id="0">
    <w:p w14:paraId="0EC0EDE6" w14:textId="77777777" w:rsidR="00AE4857" w:rsidRDefault="00AE4857" w:rsidP="00C475D7">
      <w:pPr>
        <w:spacing w:after="0" w:line="240" w:lineRule="auto"/>
      </w:pPr>
      <w:r>
        <w:continuationSeparator/>
      </w:r>
    </w:p>
  </w:endnote>
  <w:endnote w:type="continuationNotice" w:id="1">
    <w:p w14:paraId="52CC3B2A" w14:textId="77777777" w:rsidR="00AE4857" w:rsidRDefault="00AE48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5955821"/>
      <w:docPartObj>
        <w:docPartGallery w:val="Page Numbers (Bottom of Page)"/>
        <w:docPartUnique/>
      </w:docPartObj>
    </w:sdtPr>
    <w:sdtEndPr/>
    <w:sdtContent>
      <w:p w14:paraId="32BD3EEA" w14:textId="67CF84F3" w:rsidR="00C475D7" w:rsidRDefault="00C475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D17D41F" w14:textId="77777777" w:rsidR="00C475D7" w:rsidRDefault="00C475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F3A6B" w14:textId="77777777" w:rsidR="00AE4857" w:rsidRDefault="00AE4857" w:rsidP="00C475D7">
      <w:pPr>
        <w:spacing w:after="0" w:line="240" w:lineRule="auto"/>
      </w:pPr>
      <w:r>
        <w:separator/>
      </w:r>
    </w:p>
  </w:footnote>
  <w:footnote w:type="continuationSeparator" w:id="0">
    <w:p w14:paraId="436B4063" w14:textId="77777777" w:rsidR="00AE4857" w:rsidRDefault="00AE4857" w:rsidP="00C475D7">
      <w:pPr>
        <w:spacing w:after="0" w:line="240" w:lineRule="auto"/>
      </w:pPr>
      <w:r>
        <w:continuationSeparator/>
      </w:r>
    </w:p>
  </w:footnote>
  <w:footnote w:type="continuationNotice" w:id="1">
    <w:p w14:paraId="6FE869A4" w14:textId="77777777" w:rsidR="00AE4857" w:rsidRDefault="00AE48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4560F"/>
    <w:multiLevelType w:val="hybridMultilevel"/>
    <w:tmpl w:val="93A465B8"/>
    <w:lvl w:ilvl="0" w:tplc="5598FE4E">
      <w:start w:val="254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C2"/>
    <w:rsid w:val="0007798F"/>
    <w:rsid w:val="000D3678"/>
    <w:rsid w:val="0013502A"/>
    <w:rsid w:val="00160008"/>
    <w:rsid w:val="0016419A"/>
    <w:rsid w:val="001F2A31"/>
    <w:rsid w:val="0022532C"/>
    <w:rsid w:val="00287137"/>
    <w:rsid w:val="002934B5"/>
    <w:rsid w:val="002B3168"/>
    <w:rsid w:val="002E7B0B"/>
    <w:rsid w:val="002E7CE2"/>
    <w:rsid w:val="003B2924"/>
    <w:rsid w:val="003E0B9E"/>
    <w:rsid w:val="003E2727"/>
    <w:rsid w:val="003E394E"/>
    <w:rsid w:val="003F5DB1"/>
    <w:rsid w:val="003F6053"/>
    <w:rsid w:val="004374BF"/>
    <w:rsid w:val="00440032"/>
    <w:rsid w:val="004B7239"/>
    <w:rsid w:val="004E3814"/>
    <w:rsid w:val="004E413D"/>
    <w:rsid w:val="004E68D8"/>
    <w:rsid w:val="00507B9A"/>
    <w:rsid w:val="005468A7"/>
    <w:rsid w:val="0057074F"/>
    <w:rsid w:val="005878A1"/>
    <w:rsid w:val="00591EEF"/>
    <w:rsid w:val="005969D8"/>
    <w:rsid w:val="00597A33"/>
    <w:rsid w:val="005C799D"/>
    <w:rsid w:val="006156FE"/>
    <w:rsid w:val="00624F5A"/>
    <w:rsid w:val="00643056"/>
    <w:rsid w:val="006543B2"/>
    <w:rsid w:val="00656054"/>
    <w:rsid w:val="006658D7"/>
    <w:rsid w:val="00686CCC"/>
    <w:rsid w:val="006E420C"/>
    <w:rsid w:val="007034A4"/>
    <w:rsid w:val="00715676"/>
    <w:rsid w:val="00725694"/>
    <w:rsid w:val="0078681F"/>
    <w:rsid w:val="007A23C2"/>
    <w:rsid w:val="007A2C55"/>
    <w:rsid w:val="007A7946"/>
    <w:rsid w:val="007D1843"/>
    <w:rsid w:val="007E3DAF"/>
    <w:rsid w:val="0083239C"/>
    <w:rsid w:val="0084406D"/>
    <w:rsid w:val="00852F28"/>
    <w:rsid w:val="008602E3"/>
    <w:rsid w:val="00891C87"/>
    <w:rsid w:val="008C5D77"/>
    <w:rsid w:val="008D2BFC"/>
    <w:rsid w:val="00914311"/>
    <w:rsid w:val="009166EF"/>
    <w:rsid w:val="009A03E4"/>
    <w:rsid w:val="009C2986"/>
    <w:rsid w:val="00A00063"/>
    <w:rsid w:val="00A9274A"/>
    <w:rsid w:val="00A95417"/>
    <w:rsid w:val="00AD54AF"/>
    <w:rsid w:val="00AE4857"/>
    <w:rsid w:val="00B029D6"/>
    <w:rsid w:val="00B038A0"/>
    <w:rsid w:val="00B81A35"/>
    <w:rsid w:val="00B90E6B"/>
    <w:rsid w:val="00BA72B8"/>
    <w:rsid w:val="00BD23EC"/>
    <w:rsid w:val="00BF1066"/>
    <w:rsid w:val="00C06B7B"/>
    <w:rsid w:val="00C15857"/>
    <w:rsid w:val="00C2729E"/>
    <w:rsid w:val="00C475D7"/>
    <w:rsid w:val="00C54D84"/>
    <w:rsid w:val="00CB3C37"/>
    <w:rsid w:val="00CF2A94"/>
    <w:rsid w:val="00D058C4"/>
    <w:rsid w:val="00D35961"/>
    <w:rsid w:val="00D434D8"/>
    <w:rsid w:val="00D8620B"/>
    <w:rsid w:val="00E03F56"/>
    <w:rsid w:val="00E62E02"/>
    <w:rsid w:val="00E67481"/>
    <w:rsid w:val="00E731E4"/>
    <w:rsid w:val="00E802EE"/>
    <w:rsid w:val="00E82D74"/>
    <w:rsid w:val="00EC212C"/>
    <w:rsid w:val="00EE5CFC"/>
    <w:rsid w:val="00F02C1A"/>
    <w:rsid w:val="00F25C5F"/>
    <w:rsid w:val="00F516C3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2ED8"/>
  <w15:chartTrackingRefBased/>
  <w15:docId w15:val="{6BBDFB41-7688-4E53-B7A8-3B17386B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7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723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4B7239"/>
    <w:rPr>
      <w:color w:val="0000FF"/>
      <w:u w:val="single"/>
    </w:rPr>
  </w:style>
  <w:style w:type="paragraph" w:customStyle="1" w:styleId="tj">
    <w:name w:val="tj"/>
    <w:basedOn w:val="a"/>
    <w:rsid w:val="004B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2729E"/>
    <w:pPr>
      <w:ind w:left="720"/>
      <w:contextualSpacing/>
    </w:pPr>
  </w:style>
  <w:style w:type="character" w:customStyle="1" w:styleId="FontStyle">
    <w:name w:val="Font Style"/>
    <w:uiPriority w:val="99"/>
    <w:rsid w:val="00591EEF"/>
    <w:rPr>
      <w:color w:val="000000"/>
      <w:sz w:val="20"/>
    </w:rPr>
  </w:style>
  <w:style w:type="paragraph" w:customStyle="1" w:styleId="a5">
    <w:name w:val="Нормальний текст"/>
    <w:basedOn w:val="a"/>
    <w:rsid w:val="0028713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2">
    <w:name w:val="rvps2"/>
    <w:basedOn w:val="a"/>
    <w:rsid w:val="00F2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C475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5D7"/>
  </w:style>
  <w:style w:type="paragraph" w:styleId="a8">
    <w:name w:val="footer"/>
    <w:basedOn w:val="a"/>
    <w:link w:val="a9"/>
    <w:uiPriority w:val="99"/>
    <w:unhideWhenUsed/>
    <w:rsid w:val="00C475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5945FF70B693479696A2D9F3DB99C0" ma:contentTypeVersion="4" ma:contentTypeDescription="Створення нового документа." ma:contentTypeScope="" ma:versionID="79b4b164475f09c7d49066148f60152b">
  <xsd:schema xmlns:xsd="http://www.w3.org/2001/XMLSchema" xmlns:xs="http://www.w3.org/2001/XMLSchema" xmlns:p="http://schemas.microsoft.com/office/2006/metadata/properties" xmlns:ns2="62052c39-ae15-4c5d-841c-a94b350b123d" xmlns:ns3="333a9da2-3740-45f4-b469-8c6b58d6cae7" targetNamespace="http://schemas.microsoft.com/office/2006/metadata/properties" ma:root="true" ma:fieldsID="a916817b6eee3ffbde4f1d12689d9021" ns2:_="" ns3:_="">
    <xsd:import namespace="62052c39-ae15-4c5d-841c-a94b350b123d"/>
    <xsd:import namespace="333a9da2-3740-45f4-b469-8c6b58d6c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52c39-ae15-4c5d-841c-a94b350b1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a9da2-3740-45f4-b469-8c6b58d6c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BF0AC-1BAD-4C5A-B343-A8CC87C5B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52c39-ae15-4c5d-841c-a94b350b123d"/>
    <ds:schemaRef ds:uri="333a9da2-3740-45f4-b469-8c6b58d6c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B3F3F-746D-439F-9EBD-249440254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5F94D-AFED-4362-8AC5-B07A439254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2945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 Schegol</dc:creator>
  <cp:keywords/>
  <dc:description/>
  <cp:lastModifiedBy>Ihor Samokhodskyi</cp:lastModifiedBy>
  <cp:revision>87</cp:revision>
  <dcterms:created xsi:type="dcterms:W3CDTF">2019-10-25T14:41:00Z</dcterms:created>
  <dcterms:modified xsi:type="dcterms:W3CDTF">2019-10-31T10:19:00Z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0x0101005C5945FF70B693479696A2D9F3DB99C0</vt:lpwstr>
  </property>
</Properties>
</file>