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CC6E" w14:textId="77777777" w:rsidR="0061402D" w:rsidRPr="007A3FD2" w:rsidRDefault="0061402D" w:rsidP="007A3FD2">
      <w:pPr>
        <w:spacing w:before="40" w:after="0" w:line="240" w:lineRule="auto"/>
        <w:ind w:firstLine="4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7A3FD2">
        <w:rPr>
          <w:rFonts w:ascii="Times New Roman" w:hAnsi="Times New Roman"/>
          <w:b/>
          <w:caps/>
          <w:sz w:val="28"/>
          <w:szCs w:val="28"/>
        </w:rPr>
        <w:t>Пояснювальна запискА</w:t>
      </w:r>
    </w:p>
    <w:p w14:paraId="17F06A16" w14:textId="77777777" w:rsidR="00551F44" w:rsidRPr="007A3FD2" w:rsidRDefault="00551F44" w:rsidP="007A3FD2">
      <w:pPr>
        <w:spacing w:before="40"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7A3FD2">
        <w:rPr>
          <w:rFonts w:ascii="Times New Roman" w:hAnsi="Times New Roman"/>
          <w:b/>
          <w:sz w:val="28"/>
          <w:szCs w:val="28"/>
        </w:rPr>
        <w:t>до</w:t>
      </w:r>
      <w:r w:rsidR="0061402D" w:rsidRPr="007A3FD2">
        <w:rPr>
          <w:rFonts w:ascii="Times New Roman" w:hAnsi="Times New Roman"/>
          <w:b/>
          <w:sz w:val="28"/>
          <w:szCs w:val="28"/>
        </w:rPr>
        <w:t xml:space="preserve"> </w:t>
      </w:r>
      <w:r w:rsidRPr="007A3FD2">
        <w:rPr>
          <w:rFonts w:ascii="Times New Roman" w:hAnsi="Times New Roman"/>
          <w:b/>
          <w:sz w:val="28"/>
          <w:szCs w:val="28"/>
        </w:rPr>
        <w:t xml:space="preserve">проекту </w:t>
      </w:r>
      <w:r w:rsidR="00E8004F" w:rsidRPr="007A3FD2">
        <w:rPr>
          <w:rFonts w:ascii="Times New Roman" w:hAnsi="Times New Roman"/>
          <w:b/>
          <w:sz w:val="28"/>
          <w:szCs w:val="28"/>
        </w:rPr>
        <w:t>З</w:t>
      </w:r>
      <w:r w:rsidR="00187BCC" w:rsidRPr="007A3FD2">
        <w:rPr>
          <w:rFonts w:ascii="Times New Roman" w:hAnsi="Times New Roman"/>
          <w:b/>
          <w:sz w:val="28"/>
          <w:szCs w:val="28"/>
        </w:rPr>
        <w:t xml:space="preserve">акону </w:t>
      </w:r>
      <w:r w:rsidR="000542BB">
        <w:rPr>
          <w:rFonts w:ascii="Times New Roman" w:hAnsi="Times New Roman"/>
          <w:b/>
          <w:sz w:val="28"/>
          <w:szCs w:val="28"/>
        </w:rPr>
        <w:t xml:space="preserve">України </w:t>
      </w:r>
      <w:r w:rsidR="00187BCC" w:rsidRPr="007A3FD2">
        <w:rPr>
          <w:rFonts w:ascii="Times New Roman" w:hAnsi="Times New Roman"/>
          <w:b/>
          <w:sz w:val="28"/>
          <w:szCs w:val="28"/>
        </w:rPr>
        <w:t>«Про розвиток інфраструктури для цифрової трансформації економіки та суспільства»</w:t>
      </w:r>
    </w:p>
    <w:p w14:paraId="7D228476" w14:textId="77777777" w:rsidR="00823B13" w:rsidRPr="007A3FD2" w:rsidRDefault="00823B13" w:rsidP="007A3FD2">
      <w:pPr>
        <w:spacing w:before="40"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14:paraId="3040A518" w14:textId="77777777" w:rsidR="00D41D54" w:rsidRPr="007A3FD2" w:rsidRDefault="00D41D54" w:rsidP="007A3FD2">
      <w:pPr>
        <w:spacing w:before="40"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14:paraId="3B0A57DF" w14:textId="77777777" w:rsidR="000D7967" w:rsidRPr="007A3FD2" w:rsidRDefault="000D7967" w:rsidP="007A3FD2">
      <w:pPr>
        <w:pStyle w:val="ParagraphStyle"/>
        <w:numPr>
          <w:ilvl w:val="0"/>
          <w:numId w:val="1"/>
        </w:numPr>
        <w:spacing w:before="40"/>
        <w:ind w:left="0" w:firstLine="709"/>
        <w:jc w:val="both"/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</w:pPr>
      <w:r w:rsidRPr="007A3FD2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>Обґрунтування необхідності прийняття акта</w:t>
      </w:r>
    </w:p>
    <w:p w14:paraId="16D9CACC" w14:textId="77777777" w:rsidR="005B03B7" w:rsidRPr="007A3FD2" w:rsidRDefault="005B03B7" w:rsidP="007A3FD2">
      <w:pPr>
        <w:pStyle w:val="ab"/>
        <w:spacing w:before="4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_Hlk23117132"/>
      <w:r w:rsidRPr="007A3FD2">
        <w:rPr>
          <w:rFonts w:ascii="Times New Roman" w:hAnsi="Times New Roman"/>
          <w:sz w:val="28"/>
          <w:szCs w:val="28"/>
          <w:lang w:eastAsia="en-US"/>
        </w:rPr>
        <w:t>Розвиток інфраструктури</w:t>
      </w:r>
      <w:r w:rsidR="00CB2D9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A3FD2">
        <w:rPr>
          <w:rFonts w:ascii="Times New Roman" w:hAnsi="Times New Roman"/>
          <w:sz w:val="28"/>
          <w:szCs w:val="28"/>
          <w:lang w:eastAsia="en-US"/>
        </w:rPr>
        <w:t xml:space="preserve">для цифрової трансформації забезпечує використання </w:t>
      </w:r>
      <w:r w:rsidRPr="007A3FD2">
        <w:rPr>
          <w:rFonts w:ascii="Times New Roman" w:hAnsi="Times New Roman"/>
          <w:sz w:val="28"/>
          <w:szCs w:val="28"/>
        </w:rPr>
        <w:t>можливостей</w:t>
      </w:r>
      <w:r w:rsidRPr="007A3FD2">
        <w:rPr>
          <w:rFonts w:ascii="Times New Roman" w:hAnsi="Times New Roman"/>
          <w:sz w:val="28"/>
          <w:szCs w:val="28"/>
          <w:lang w:eastAsia="en-US"/>
        </w:rPr>
        <w:t xml:space="preserve"> та переваг цифрового світу. Електронні комунікаці</w:t>
      </w:r>
      <w:r w:rsidR="000542BB">
        <w:rPr>
          <w:rFonts w:ascii="Times New Roman" w:hAnsi="Times New Roman"/>
          <w:sz w:val="28"/>
          <w:szCs w:val="28"/>
          <w:lang w:eastAsia="en-US"/>
        </w:rPr>
        <w:t>ї</w:t>
      </w:r>
      <w:r w:rsidRPr="007A3FD2">
        <w:rPr>
          <w:rFonts w:ascii="Times New Roman" w:hAnsi="Times New Roman"/>
          <w:sz w:val="28"/>
          <w:szCs w:val="28"/>
          <w:lang w:eastAsia="en-US"/>
        </w:rPr>
        <w:t xml:space="preserve"> є інфраструктурною основою для економічного зростання та рівного доступу кожного до послуг, інформації та знань, які надаються на основі інформаційно-комунікаційних та цифрових технологій. </w:t>
      </w:r>
    </w:p>
    <w:bookmarkEnd w:id="1"/>
    <w:p w14:paraId="3C45C435" w14:textId="77777777" w:rsidR="005B03B7" w:rsidRPr="007A3FD2" w:rsidRDefault="005B03B7" w:rsidP="007A3FD2">
      <w:pPr>
        <w:pStyle w:val="ab"/>
        <w:spacing w:before="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3FD2">
        <w:rPr>
          <w:rFonts w:ascii="Times New Roman" w:hAnsi="Times New Roman"/>
          <w:sz w:val="28"/>
          <w:szCs w:val="28"/>
        </w:rPr>
        <w:t xml:space="preserve">Діюча </w:t>
      </w:r>
      <w:r w:rsidR="00CB2D9B">
        <w:rPr>
          <w:rFonts w:ascii="Times New Roman" w:hAnsi="Times New Roman"/>
          <w:sz w:val="28"/>
          <w:szCs w:val="28"/>
        </w:rPr>
        <w:t xml:space="preserve">в Україні </w:t>
      </w:r>
      <w:r w:rsidRPr="007A3FD2">
        <w:rPr>
          <w:rFonts w:ascii="Times New Roman" w:hAnsi="Times New Roman"/>
          <w:sz w:val="28"/>
          <w:szCs w:val="28"/>
        </w:rPr>
        <w:t xml:space="preserve">законодавча база </w:t>
      </w:r>
      <w:r w:rsidR="00CB2D9B">
        <w:rPr>
          <w:rFonts w:ascii="Times New Roman" w:hAnsi="Times New Roman"/>
          <w:sz w:val="28"/>
          <w:szCs w:val="28"/>
        </w:rPr>
        <w:t xml:space="preserve">щодо </w:t>
      </w:r>
      <w:r w:rsidRPr="007A3FD2">
        <w:rPr>
          <w:rFonts w:ascii="Times New Roman" w:hAnsi="Times New Roman"/>
          <w:sz w:val="28"/>
          <w:szCs w:val="28"/>
        </w:rPr>
        <w:t>електронних комунікацій формувалась понад 15 років</w:t>
      </w:r>
      <w:r w:rsidR="00CB2D9B">
        <w:rPr>
          <w:rFonts w:ascii="Times New Roman" w:hAnsi="Times New Roman"/>
          <w:sz w:val="28"/>
          <w:szCs w:val="28"/>
        </w:rPr>
        <w:t xml:space="preserve"> тому</w:t>
      </w:r>
      <w:r w:rsidRPr="007A3FD2">
        <w:rPr>
          <w:rFonts w:ascii="Times New Roman" w:hAnsi="Times New Roman"/>
          <w:sz w:val="28"/>
          <w:szCs w:val="28"/>
        </w:rPr>
        <w:t>,</w:t>
      </w:r>
      <w:r w:rsidR="006C4F25" w:rsidRPr="007A3FD2">
        <w:rPr>
          <w:rFonts w:ascii="Times New Roman" w:hAnsi="Times New Roman"/>
          <w:sz w:val="28"/>
          <w:szCs w:val="28"/>
        </w:rPr>
        <w:t xml:space="preserve"> вона не відповідає</w:t>
      </w:r>
      <w:r w:rsidRPr="007A3FD2">
        <w:rPr>
          <w:rFonts w:ascii="Times New Roman" w:hAnsi="Times New Roman"/>
          <w:sz w:val="28"/>
          <w:szCs w:val="28"/>
        </w:rPr>
        <w:t xml:space="preserve"> </w:t>
      </w:r>
      <w:r w:rsidR="006C4F25" w:rsidRPr="007A3FD2">
        <w:rPr>
          <w:rFonts w:ascii="Times New Roman" w:hAnsi="Times New Roman"/>
          <w:sz w:val="28"/>
          <w:szCs w:val="28"/>
        </w:rPr>
        <w:t xml:space="preserve">сучасним потребам розвитку сфери, що динамічно розвиваєтся. </w:t>
      </w:r>
    </w:p>
    <w:p w14:paraId="5B8505C3" w14:textId="77777777" w:rsidR="006C4F25" w:rsidRPr="007A3FD2" w:rsidRDefault="006C4F25" w:rsidP="007A3FD2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FD2">
        <w:rPr>
          <w:rFonts w:ascii="Times New Roman" w:hAnsi="Times New Roman"/>
          <w:sz w:val="28"/>
          <w:szCs w:val="28"/>
        </w:rPr>
        <w:t>Угода про асоціацію між Україною та ЄС передбачає обов</w:t>
      </w:r>
      <w:r w:rsidR="00CB2D9B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’</w:t>
      </w:r>
      <w:r w:rsidRPr="007A3FD2">
        <w:rPr>
          <w:rFonts w:ascii="Times New Roman" w:hAnsi="Times New Roman"/>
          <w:sz w:val="28"/>
          <w:szCs w:val="28"/>
        </w:rPr>
        <w:t>язок України з імплементації до національної правової системи законодавчих актів ЄС у сфері телекомунікацій, в тому числі, нових.</w:t>
      </w:r>
    </w:p>
    <w:p w14:paraId="193AE1E2" w14:textId="77777777" w:rsidR="00C07510" w:rsidRPr="007A3FD2" w:rsidRDefault="00CB2D9B" w:rsidP="007A3FD2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C4F25" w:rsidRPr="007A3FD2">
        <w:rPr>
          <w:rFonts w:ascii="Times New Roman" w:hAnsi="Times New Roman"/>
          <w:sz w:val="28"/>
          <w:szCs w:val="28"/>
        </w:rPr>
        <w:t xml:space="preserve"> грудн</w:t>
      </w:r>
      <w:r>
        <w:rPr>
          <w:rFonts w:ascii="Times New Roman" w:hAnsi="Times New Roman"/>
          <w:sz w:val="28"/>
          <w:szCs w:val="28"/>
        </w:rPr>
        <w:t>і</w:t>
      </w:r>
      <w:r w:rsidR="006C4F25" w:rsidRPr="007A3FD2">
        <w:rPr>
          <w:rFonts w:ascii="Times New Roman" w:hAnsi="Times New Roman"/>
          <w:sz w:val="28"/>
          <w:szCs w:val="28"/>
        </w:rPr>
        <w:t xml:space="preserve"> 2018 р. була прийнята Директива (ЄС) 2018/1972 про створення Європейського кодексу електронних комунікацій</w:t>
      </w:r>
      <w:r>
        <w:rPr>
          <w:rFonts w:ascii="Times New Roman" w:hAnsi="Times New Roman"/>
          <w:sz w:val="28"/>
          <w:szCs w:val="28"/>
        </w:rPr>
        <w:t xml:space="preserve">. Вона також </w:t>
      </w:r>
      <w:r w:rsidR="006C4F25" w:rsidRPr="007A3FD2">
        <w:rPr>
          <w:rFonts w:ascii="Times New Roman" w:hAnsi="Times New Roman"/>
          <w:sz w:val="28"/>
          <w:szCs w:val="28"/>
        </w:rPr>
        <w:t xml:space="preserve">скасовує з 21.12.2020 р. </w:t>
      </w:r>
      <w:r w:rsidR="00B17FD6" w:rsidRPr="007A3FD2">
        <w:rPr>
          <w:rFonts w:ascii="Times New Roman" w:hAnsi="Times New Roman"/>
          <w:sz w:val="28"/>
          <w:szCs w:val="28"/>
        </w:rPr>
        <w:t xml:space="preserve">директиви в сфері телекомунікацій </w:t>
      </w:r>
      <w:r w:rsidR="006C4F25" w:rsidRPr="007A3FD2">
        <w:rPr>
          <w:rFonts w:ascii="Times New Roman" w:hAnsi="Times New Roman"/>
          <w:sz w:val="28"/>
          <w:szCs w:val="28"/>
        </w:rPr>
        <w:t>від 07.03.2002 № 2002/19/ЄС, № 2002/20/ЄС, № 2002/21/ЄС та № 2002/22/ЄС</w:t>
      </w:r>
      <w:r w:rsidR="00B17FD6" w:rsidRPr="007A3FD2">
        <w:rPr>
          <w:rFonts w:ascii="Times New Roman" w:hAnsi="Times New Roman"/>
          <w:sz w:val="28"/>
          <w:szCs w:val="28"/>
        </w:rPr>
        <w:t>,</w:t>
      </w:r>
      <w:r w:rsidR="006C4F25" w:rsidRPr="007A3FD2">
        <w:rPr>
          <w:rFonts w:ascii="Times New Roman" w:hAnsi="Times New Roman"/>
          <w:sz w:val="28"/>
          <w:szCs w:val="28"/>
        </w:rPr>
        <w:t xml:space="preserve"> </w:t>
      </w:r>
      <w:r w:rsidR="00C07510" w:rsidRPr="007A3FD2">
        <w:rPr>
          <w:rFonts w:ascii="Times New Roman" w:hAnsi="Times New Roman"/>
          <w:sz w:val="28"/>
          <w:szCs w:val="28"/>
        </w:rPr>
        <w:t>імплементація яких передбачена Угодою про асоціацію</w:t>
      </w:r>
      <w:r w:rsidR="00B17FD6" w:rsidRPr="007A3FD2">
        <w:rPr>
          <w:rFonts w:ascii="Times New Roman" w:hAnsi="Times New Roman"/>
          <w:sz w:val="28"/>
          <w:szCs w:val="28"/>
        </w:rPr>
        <w:t>.</w:t>
      </w:r>
    </w:p>
    <w:p w14:paraId="02F85EFE" w14:textId="77777777" w:rsidR="00C07510" w:rsidRPr="007A3FD2" w:rsidRDefault="00C07510" w:rsidP="007A3FD2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FD2">
        <w:rPr>
          <w:rFonts w:ascii="Times New Roman" w:hAnsi="Times New Roman"/>
          <w:sz w:val="28"/>
          <w:szCs w:val="28"/>
        </w:rPr>
        <w:t>План заходів з реалізації стратегічного курсу держави на набуття повноправного членства України в ЄС передбачає опрацювання (2019-2020 роки) питання щодо інтеграції до внутрішнього ринку ЄС у сфері цифрової економіки. Це потребуватиме відповідності українського законодавства актуальному законодавству ЄС у даній сфері.</w:t>
      </w:r>
    </w:p>
    <w:p w14:paraId="0D60D91E" w14:textId="77777777" w:rsidR="00C07510" w:rsidRPr="007A3FD2" w:rsidRDefault="00C07510" w:rsidP="007A3FD2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FD2">
        <w:rPr>
          <w:rFonts w:ascii="Times New Roman" w:hAnsi="Times New Roman"/>
          <w:sz w:val="28"/>
          <w:szCs w:val="28"/>
        </w:rPr>
        <w:t xml:space="preserve">Імплементація положень Кодексу електронних комунікацій ЄС в проекті Закону </w:t>
      </w:r>
      <w:r w:rsidR="000542BB">
        <w:rPr>
          <w:rFonts w:ascii="Times New Roman" w:hAnsi="Times New Roman"/>
          <w:sz w:val="28"/>
          <w:szCs w:val="28"/>
        </w:rPr>
        <w:t xml:space="preserve">України </w:t>
      </w:r>
      <w:r w:rsidRPr="007A3FD2">
        <w:rPr>
          <w:rFonts w:ascii="Times New Roman" w:hAnsi="Times New Roman"/>
          <w:sz w:val="28"/>
          <w:szCs w:val="28"/>
        </w:rPr>
        <w:t xml:space="preserve">«Про розвиток інфраструктури для цифрової трансформації економіки та суспільства» дозволить встановити </w:t>
      </w:r>
      <w:r w:rsidR="00B17FD6" w:rsidRPr="007A3FD2">
        <w:rPr>
          <w:rFonts w:ascii="Times New Roman" w:hAnsi="Times New Roman"/>
          <w:sz w:val="28"/>
          <w:szCs w:val="28"/>
        </w:rPr>
        <w:t xml:space="preserve">сучасну, </w:t>
      </w:r>
      <w:r w:rsidR="003A3D4D" w:rsidRPr="007A3FD2">
        <w:rPr>
          <w:rFonts w:ascii="Times New Roman" w:hAnsi="Times New Roman"/>
          <w:sz w:val="28"/>
          <w:szCs w:val="28"/>
        </w:rPr>
        <w:t xml:space="preserve">ефективну та </w:t>
      </w:r>
      <w:r w:rsidR="00B17FD6" w:rsidRPr="007A3FD2">
        <w:rPr>
          <w:rFonts w:ascii="Times New Roman" w:hAnsi="Times New Roman"/>
          <w:sz w:val="28"/>
          <w:szCs w:val="28"/>
        </w:rPr>
        <w:t xml:space="preserve">гармонізовану з ЄС </w:t>
      </w:r>
      <w:r w:rsidRPr="007A3FD2">
        <w:rPr>
          <w:rFonts w:ascii="Times New Roman" w:hAnsi="Times New Roman"/>
          <w:sz w:val="28"/>
          <w:szCs w:val="28"/>
        </w:rPr>
        <w:t xml:space="preserve">правову основу </w:t>
      </w:r>
      <w:r w:rsidR="00B17FD6" w:rsidRPr="007A3FD2">
        <w:rPr>
          <w:rFonts w:ascii="Times New Roman" w:hAnsi="Times New Roman"/>
          <w:sz w:val="28"/>
          <w:szCs w:val="28"/>
        </w:rPr>
        <w:t xml:space="preserve">для розвитку, </w:t>
      </w:r>
      <w:r w:rsidRPr="007A3FD2">
        <w:rPr>
          <w:rFonts w:ascii="Times New Roman" w:hAnsi="Times New Roman"/>
          <w:sz w:val="28"/>
          <w:szCs w:val="28"/>
        </w:rPr>
        <w:t xml:space="preserve">діяльності, державного управління та регулювання у сфері електронних комунікацій, </w:t>
      </w:r>
      <w:r w:rsidR="002509E9" w:rsidRPr="007A3FD2">
        <w:rPr>
          <w:rFonts w:ascii="Times New Roman" w:hAnsi="Times New Roman"/>
          <w:sz w:val="28"/>
          <w:szCs w:val="28"/>
        </w:rPr>
        <w:t xml:space="preserve">врегулювання </w:t>
      </w:r>
      <w:r w:rsidRPr="007A3FD2">
        <w:rPr>
          <w:rFonts w:ascii="Times New Roman" w:hAnsi="Times New Roman"/>
          <w:sz w:val="28"/>
          <w:szCs w:val="28"/>
        </w:rPr>
        <w:t>відносин, пов’язан</w:t>
      </w:r>
      <w:r w:rsidR="002509E9" w:rsidRPr="007A3FD2">
        <w:rPr>
          <w:rFonts w:ascii="Times New Roman" w:hAnsi="Times New Roman"/>
          <w:sz w:val="28"/>
          <w:szCs w:val="28"/>
        </w:rPr>
        <w:t>их</w:t>
      </w:r>
      <w:r w:rsidRPr="007A3FD2">
        <w:rPr>
          <w:rFonts w:ascii="Times New Roman" w:hAnsi="Times New Roman"/>
          <w:sz w:val="28"/>
          <w:szCs w:val="28"/>
        </w:rPr>
        <w:t xml:space="preserve"> з публічними мережами і послугами електронних комунікацій, користуванням радіочастотним спектром та ресурс</w:t>
      </w:r>
      <w:r w:rsidR="002509E9" w:rsidRPr="007A3FD2">
        <w:rPr>
          <w:rFonts w:ascii="Times New Roman" w:hAnsi="Times New Roman"/>
          <w:sz w:val="28"/>
          <w:szCs w:val="28"/>
        </w:rPr>
        <w:t>ами</w:t>
      </w:r>
      <w:r w:rsidRPr="007A3FD2">
        <w:rPr>
          <w:rFonts w:ascii="Times New Roman" w:hAnsi="Times New Roman"/>
          <w:sz w:val="28"/>
          <w:szCs w:val="28"/>
        </w:rPr>
        <w:t xml:space="preserve"> нумерації.</w:t>
      </w:r>
    </w:p>
    <w:p w14:paraId="57761922" w14:textId="77777777" w:rsidR="0051663C" w:rsidRPr="007A3FD2" w:rsidRDefault="0051663C" w:rsidP="007A3FD2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AF17E6" w14:textId="77777777" w:rsidR="0061402D" w:rsidRPr="007A3FD2" w:rsidRDefault="0061402D" w:rsidP="007A3FD2">
      <w:pPr>
        <w:numPr>
          <w:ilvl w:val="0"/>
          <w:numId w:val="1"/>
        </w:numPr>
        <w:spacing w:before="40" w:after="0" w:line="240" w:lineRule="auto"/>
        <w:ind w:hanging="191"/>
        <w:jc w:val="both"/>
        <w:rPr>
          <w:rStyle w:val="FontStyle"/>
          <w:rFonts w:ascii="Times New Roman" w:hAnsi="Times New Roman"/>
          <w:b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b/>
          <w:color w:val="auto"/>
          <w:sz w:val="28"/>
          <w:szCs w:val="28"/>
        </w:rPr>
        <w:t>Цілі, завдання т</w:t>
      </w:r>
      <w:r w:rsidR="00F34BCD" w:rsidRPr="007A3FD2">
        <w:rPr>
          <w:rStyle w:val="FontStyle"/>
          <w:rFonts w:ascii="Times New Roman" w:hAnsi="Times New Roman"/>
          <w:b/>
          <w:color w:val="auto"/>
          <w:sz w:val="28"/>
          <w:szCs w:val="28"/>
        </w:rPr>
        <w:t>а основні положення проекту акт</w:t>
      </w:r>
      <w:r w:rsidR="00823B13" w:rsidRPr="007A3FD2">
        <w:rPr>
          <w:rStyle w:val="FontStyle"/>
          <w:rFonts w:ascii="Times New Roman" w:hAnsi="Times New Roman"/>
          <w:b/>
          <w:color w:val="auto"/>
          <w:sz w:val="28"/>
          <w:szCs w:val="28"/>
        </w:rPr>
        <w:t>а</w:t>
      </w:r>
    </w:p>
    <w:p w14:paraId="2034B7A3" w14:textId="77777777" w:rsidR="007A463C" w:rsidRPr="007A3FD2" w:rsidRDefault="00B17FD6" w:rsidP="007A3FD2">
      <w:pPr>
        <w:spacing w:before="40" w:after="0" w:line="240" w:lineRule="auto"/>
        <w:ind w:firstLine="708"/>
        <w:jc w:val="both"/>
        <w:rPr>
          <w:rStyle w:val="FontStyle"/>
          <w:rFonts w:ascii="Times New Roman" w:hAnsi="Times New Roman"/>
          <w:bCs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Законопроект спрямований на </w:t>
      </w:r>
      <w:r w:rsidR="00C7083B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розвиток мереж та послуг електронних комунікацій, розгортання мереж надвисокої пропускної здатності, розвиток 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ринк</w:t>
      </w:r>
      <w:r w:rsidR="006D4356">
        <w:rPr>
          <w:rStyle w:val="FontStyle"/>
          <w:rFonts w:ascii="Times New Roman" w:hAnsi="Times New Roman"/>
          <w:bCs/>
          <w:color w:val="auto"/>
          <w:sz w:val="28"/>
          <w:szCs w:val="28"/>
        </w:rPr>
        <w:t>у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електронних комунікацій та ефективної </w:t>
      </w:r>
      <w:r w:rsidR="00C7083B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конкуренції, </w:t>
      </w:r>
      <w:r w:rsidR="006D4356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забезпечення </w:t>
      </w:r>
      <w:r w:rsidR="00C7083B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доступн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ості</w:t>
      </w:r>
      <w:r w:rsidR="00C7083B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мереж і послуг електронних комунікацій та переваг для кінцевих користувачів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.</w:t>
      </w:r>
    </w:p>
    <w:p w14:paraId="21759CF7" w14:textId="77777777" w:rsidR="00ED3039" w:rsidRPr="007A3FD2" w:rsidRDefault="00841CAC" w:rsidP="007A3FD2">
      <w:pPr>
        <w:spacing w:before="40" w:after="0"/>
        <w:ind w:firstLine="567"/>
        <w:rPr>
          <w:rStyle w:val="FontStyle"/>
          <w:rFonts w:ascii="Times New Roman" w:hAnsi="Times New Roman"/>
          <w:bCs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Цілі державної політики </w:t>
      </w:r>
      <w:r w:rsidR="00ED3039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згідно з 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законопроектом </w:t>
      </w:r>
      <w:r w:rsidR="00ED3039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передбачають</w:t>
      </w:r>
      <w:r w:rsidR="006D4356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D3039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сприяння:</w:t>
      </w:r>
    </w:p>
    <w:p w14:paraId="381384C6" w14:textId="77777777" w:rsidR="00ED3039" w:rsidRPr="007A3FD2" w:rsidRDefault="00841CAC" w:rsidP="007A3FD2">
      <w:pPr>
        <w:spacing w:before="40" w:after="0"/>
        <w:ind w:firstLine="567"/>
        <w:rPr>
          <w:rStyle w:val="FontStyle"/>
          <w:rFonts w:ascii="Times New Roman" w:hAnsi="Times New Roman"/>
          <w:bCs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lastRenderedPageBreak/>
        <w:t>розвитку внутрішнього ринку</w:t>
      </w:r>
      <w:r w:rsidR="00ED3039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, інвестиціям, конвергентним умовам надання доступу до мереж та послуг електронних ком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унікацій</w:t>
      </w:r>
      <w:r w:rsidR="00ED3039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;</w:t>
      </w:r>
    </w:p>
    <w:p w14:paraId="5FD97FFC" w14:textId="77777777" w:rsidR="00841CAC" w:rsidRPr="007A3FD2" w:rsidRDefault="00841CAC" w:rsidP="007A3FD2">
      <w:pPr>
        <w:spacing w:before="40" w:after="0"/>
        <w:ind w:firstLine="567"/>
        <w:rPr>
          <w:rStyle w:val="FontStyle"/>
          <w:rFonts w:ascii="Times New Roman" w:hAnsi="Times New Roman"/>
          <w:bCs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ефективному, продуктивному та </w:t>
      </w:r>
      <w:r w:rsidR="006D4356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гармонізованому 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використанню радіочастотного спектра; </w:t>
      </w:r>
    </w:p>
    <w:p w14:paraId="360FE181" w14:textId="77777777" w:rsidR="00ED3039" w:rsidRPr="007A3FD2" w:rsidRDefault="00ED3039" w:rsidP="007A3FD2">
      <w:pPr>
        <w:spacing w:before="40" w:after="0"/>
        <w:ind w:firstLine="567"/>
        <w:rPr>
          <w:rStyle w:val="FontStyle"/>
          <w:rFonts w:ascii="Times New Roman" w:hAnsi="Times New Roman"/>
          <w:bCs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отриманн</w:t>
      </w:r>
      <w:r w:rsidR="00DC3FD7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ю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кінцевими користувачами максимальної користі щодо вибору послуг електронних комунікацій за ціною і якістю, на основі ефективної конкуренції</w:t>
      </w:r>
      <w:r w:rsidR="00DC3FD7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.</w:t>
      </w:r>
    </w:p>
    <w:p w14:paraId="1A4AEE7A" w14:textId="77777777" w:rsidR="00CD5074" w:rsidRPr="007A3FD2" w:rsidRDefault="00B17FD6" w:rsidP="007A3FD2">
      <w:pPr>
        <w:spacing w:before="40" w:after="0" w:line="240" w:lineRule="auto"/>
        <w:ind w:firstLine="708"/>
        <w:jc w:val="both"/>
        <w:rPr>
          <w:rStyle w:val="FontStyle"/>
          <w:rFonts w:ascii="Times New Roman" w:hAnsi="Times New Roman"/>
          <w:bCs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Законопроект </w:t>
      </w:r>
      <w:r w:rsidR="002509E9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передбачає також правові механізми для </w:t>
      </w:r>
      <w:r w:rsidR="00CD5074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забезпечення надання на всій території країни якісних, прийнятних та доступних для населення послуг, захист прав </w:t>
      </w:r>
      <w:r w:rsidR="002509E9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та інтересів </w:t>
      </w:r>
      <w:r w:rsidR="00CD5074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кінцевих користувачів, в тому числі, осіб з інвалідністю щодо доступу до послуг електронних комунікацій на рівні з іншими споживачами.</w:t>
      </w:r>
    </w:p>
    <w:p w14:paraId="47AB8547" w14:textId="77777777" w:rsidR="00F66F88" w:rsidRPr="007A3FD2" w:rsidRDefault="002509E9" w:rsidP="007A3FD2">
      <w:pPr>
        <w:spacing w:before="40" w:after="0" w:line="240" w:lineRule="auto"/>
        <w:ind w:firstLine="708"/>
        <w:jc w:val="both"/>
        <w:rPr>
          <w:rStyle w:val="FontStyle"/>
          <w:rFonts w:ascii="Times New Roman" w:hAnsi="Times New Roman"/>
          <w:bCs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Проект</w:t>
      </w:r>
      <w:r w:rsidR="00F66F88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ом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закріплює</w:t>
      </w:r>
      <w:r w:rsidR="00F66F88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ться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право кожного на доступ до мережі Інтернет</w:t>
      </w:r>
      <w:r w:rsidR="00F66F88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, з цією метою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широкосмуговий доступ до </w:t>
      </w:r>
      <w:r w:rsidR="00F66F88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мереж</w:t>
      </w:r>
      <w:r w:rsidR="000542BB">
        <w:rPr>
          <w:rStyle w:val="FontStyle"/>
          <w:rFonts w:ascii="Times New Roman" w:hAnsi="Times New Roman"/>
          <w:bCs/>
          <w:color w:val="auto"/>
          <w:sz w:val="28"/>
          <w:szCs w:val="28"/>
        </w:rPr>
        <w:t>і</w:t>
      </w:r>
      <w:r w:rsidR="00F66F88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Інтернет</w:t>
      </w:r>
      <w:r w:rsidR="00F66F88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у</w:t>
      </w:r>
      <w:r w:rsidR="00F66F88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фіксованому місці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66F88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визначається 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універсальною послугою та пропонуються </w:t>
      </w:r>
      <w:r w:rsidR="00F66F88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механізми 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забезпечення</w:t>
      </w:r>
      <w:r w:rsidR="003A3D4D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державою його доступності на всій території України</w:t>
      </w:r>
      <w:r w:rsidR="00F66F88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.</w:t>
      </w:r>
    </w:p>
    <w:p w14:paraId="1A24CF29" w14:textId="77777777" w:rsidR="002509E9" w:rsidRPr="007A3FD2" w:rsidRDefault="00F66F88" w:rsidP="007A3FD2">
      <w:pPr>
        <w:spacing w:before="40" w:after="0" w:line="240" w:lineRule="auto"/>
        <w:ind w:firstLine="708"/>
        <w:jc w:val="both"/>
        <w:rPr>
          <w:rStyle w:val="FontStyle"/>
          <w:rFonts w:ascii="Times New Roman" w:hAnsi="Times New Roman"/>
          <w:bCs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З метою захисту конкуренції передбачені 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регуляторні інструменти з </w:t>
      </w:r>
      <w:r w:rsidR="002509E9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аналізу ринків, визначення на них гравців з домінуючим впливом та</w:t>
      </w:r>
      <w:r w:rsidR="003A3D4D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,</w:t>
      </w:r>
      <w:r w:rsidR="002509E9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у разі відсутності ефективної конкуренції</w:t>
      </w:r>
      <w:r w:rsidR="003A3D4D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,</w:t>
      </w:r>
      <w:r w:rsidR="002509E9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повноваження національного регулятора у цій сфері з</w:t>
      </w:r>
      <w:r w:rsidR="002509E9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накладення </w:t>
      </w:r>
      <w:r w:rsidR="006D4356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відповідних </w:t>
      </w:r>
      <w:r w:rsidR="002509E9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регуляторних зобов’язань. </w:t>
      </w:r>
    </w:p>
    <w:p w14:paraId="112C0D9F" w14:textId="77777777" w:rsidR="002509E9" w:rsidRPr="007A3FD2" w:rsidRDefault="00F66F88" w:rsidP="007A3FD2">
      <w:pPr>
        <w:spacing w:before="40" w:after="0"/>
        <w:ind w:firstLine="360"/>
        <w:jc w:val="both"/>
        <w:rPr>
          <w:rStyle w:val="FontStyle"/>
          <w:rFonts w:ascii="Times New Roman" w:hAnsi="Times New Roman"/>
          <w:bCs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Пропонуються нові </w:t>
      </w:r>
      <w:r w:rsidR="002509E9" w:rsidRPr="007A3FD2">
        <w:rPr>
          <w:rStyle w:val="FontStyle"/>
          <w:rFonts w:ascii="Times New Roman" w:hAnsi="Times New Roman"/>
          <w:color w:val="auto"/>
          <w:sz w:val="28"/>
          <w:szCs w:val="28"/>
        </w:rPr>
        <w:t>підходи до регулювання радіочастот</w:t>
      </w:r>
      <w:r w:rsidR="006D4356">
        <w:rPr>
          <w:rStyle w:val="FontStyle"/>
          <w:rFonts w:ascii="Times New Roman" w:hAnsi="Times New Roman"/>
          <w:color w:val="auto"/>
          <w:sz w:val="28"/>
          <w:szCs w:val="28"/>
        </w:rPr>
        <w:t>ного спектру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>, зокрема, що</w:t>
      </w:r>
      <w:r w:rsidR="000542BB">
        <w:rPr>
          <w:rStyle w:val="FontStyle"/>
          <w:rFonts w:ascii="Times New Roman" w:hAnsi="Times New Roman"/>
          <w:color w:val="auto"/>
          <w:sz w:val="28"/>
          <w:szCs w:val="28"/>
        </w:rPr>
        <w:t>до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 </w:t>
      </w:r>
      <w:r w:rsidR="002509E9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забезпечення ефективного користування радіочастотами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, технологічної нейтральності, зменшення регуляторних </w:t>
      </w:r>
      <w:r w:rsidR="003A3D4D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бар’єрів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.</w:t>
      </w:r>
    </w:p>
    <w:p w14:paraId="6213494D" w14:textId="77777777" w:rsidR="00841CAC" w:rsidRPr="007A3FD2" w:rsidRDefault="00841CAC" w:rsidP="007A3FD2">
      <w:pPr>
        <w:spacing w:before="40" w:after="0"/>
        <w:ind w:firstLine="360"/>
        <w:jc w:val="both"/>
        <w:rPr>
          <w:rStyle w:val="FontStyle"/>
          <w:rFonts w:ascii="Times New Roman" w:hAnsi="Times New Roman"/>
          <w:bCs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З метою забезпечення регуляторної передбачуваності та прозорості проект </w:t>
      </w:r>
      <w:r w:rsidR="006D4356">
        <w:rPr>
          <w:rStyle w:val="FontStyle"/>
          <w:rFonts w:ascii="Times New Roman" w:hAnsi="Times New Roman"/>
          <w:bCs/>
          <w:color w:val="auto"/>
          <w:sz w:val="28"/>
          <w:szCs w:val="28"/>
        </w:rPr>
        <w:t>передбачає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вичерпний перелік вимог до учасників ринку, який не може бути розширений підзаконними актами, а також консультації з учасниками ринку електронних комунікацій з усіх питань, що мають значний вплив на ринок. </w:t>
      </w:r>
    </w:p>
    <w:p w14:paraId="18F00630" w14:textId="77777777" w:rsidR="00B17FD6" w:rsidRPr="007A3FD2" w:rsidRDefault="003A3D4D" w:rsidP="000542BB">
      <w:pPr>
        <w:spacing w:before="40" w:after="0"/>
        <w:ind w:firstLine="360"/>
        <w:jc w:val="both"/>
        <w:rPr>
          <w:rStyle w:val="FontStyle"/>
          <w:rFonts w:ascii="Times New Roman" w:hAnsi="Times New Roman"/>
          <w:bCs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>Проект містить цілий ряд норм</w:t>
      </w:r>
      <w:r w:rsidR="000542BB">
        <w:rPr>
          <w:rStyle w:val="FontStyle"/>
          <w:rFonts w:ascii="Times New Roman" w:hAnsi="Times New Roman"/>
          <w:color w:val="auto"/>
          <w:sz w:val="28"/>
          <w:szCs w:val="28"/>
        </w:rPr>
        <w:t>,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 спрямовани</w:t>
      </w:r>
      <w:r w:rsidR="006D4356">
        <w:rPr>
          <w:rStyle w:val="FontStyle"/>
          <w:rFonts w:ascii="Times New Roman" w:hAnsi="Times New Roman"/>
          <w:color w:val="auto"/>
          <w:sz w:val="28"/>
          <w:szCs w:val="28"/>
        </w:rPr>
        <w:t>х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 на посилення захисту прав споживачів, конфіденційності послуг електронних комунікацій, в тому числі, 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повноваження національного регулятора з досудового розгляду спорів за зверненням</w:t>
      </w:r>
      <w:r w:rsidR="00DC3FD7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и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споживачів</w:t>
      </w:r>
      <w:r w:rsidR="00DC3FD7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, створення незалежного онлайн інструменту порівняння умов надання послуг електронних комунікацій різним</w:t>
      </w:r>
      <w:r w:rsidR="006D4356">
        <w:rPr>
          <w:rStyle w:val="FontStyle"/>
          <w:rFonts w:ascii="Times New Roman" w:hAnsi="Times New Roman"/>
          <w:bCs/>
          <w:color w:val="auto"/>
          <w:sz w:val="28"/>
          <w:szCs w:val="28"/>
        </w:rPr>
        <w:t>и</w:t>
      </w:r>
      <w:r w:rsidR="00DC3FD7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постачальниками, посилення відповідальності за порушення прав споживачів.</w:t>
      </w:r>
    </w:p>
    <w:p w14:paraId="4B2A128A" w14:textId="77777777" w:rsidR="00DC3FD7" w:rsidRPr="007A3FD2" w:rsidRDefault="00DC3FD7" w:rsidP="007A3FD2">
      <w:pPr>
        <w:spacing w:before="40" w:after="0" w:line="240" w:lineRule="auto"/>
        <w:ind w:firstLine="709"/>
        <w:jc w:val="both"/>
        <w:rPr>
          <w:rStyle w:val="FontStyle"/>
          <w:rFonts w:ascii="Times New Roman" w:hAnsi="Times New Roman"/>
          <w:bCs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Також визначаються повноваження органів державного управління та регулювання в сфері електронних комунікацій та передбачається створення електронної регуляторної платформи для отримання адміністративних послуг національного регулятора</w:t>
      </w:r>
      <w:r w:rsidR="006D4356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та доступу в форматі відкритих даних до інформації щодо регулювання ринку електронних комунікацій.</w:t>
      </w:r>
    </w:p>
    <w:p w14:paraId="28160D54" w14:textId="77777777" w:rsidR="00B17FD6" w:rsidRPr="007A3FD2" w:rsidRDefault="00B17FD6" w:rsidP="007A3FD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0A1725" w14:textId="77777777" w:rsidR="0061402D" w:rsidRPr="007A3FD2" w:rsidRDefault="0061402D" w:rsidP="007A3FD2">
      <w:pPr>
        <w:pStyle w:val="ParagraphStyle"/>
        <w:spacing w:before="40"/>
        <w:ind w:firstLine="709"/>
        <w:jc w:val="both"/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</w:pPr>
      <w:r w:rsidRPr="007A3FD2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>3. Місце в системі законодавства проекту акта</w:t>
      </w:r>
    </w:p>
    <w:p w14:paraId="2B26D929" w14:textId="77777777" w:rsidR="0061402D" w:rsidRPr="007A3FD2" w:rsidRDefault="0061402D" w:rsidP="007A3FD2">
      <w:pPr>
        <w:tabs>
          <w:tab w:val="left" w:pos="720"/>
        </w:tabs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FD2">
        <w:rPr>
          <w:rFonts w:ascii="Times New Roman" w:hAnsi="Times New Roman"/>
          <w:sz w:val="28"/>
          <w:szCs w:val="28"/>
        </w:rPr>
        <w:t>У відповідній сфері суспільних відносин діє</w:t>
      </w:r>
      <w:r w:rsidR="00A707B3" w:rsidRPr="007A3FD2">
        <w:rPr>
          <w:rFonts w:ascii="Times New Roman" w:hAnsi="Times New Roman"/>
          <w:sz w:val="28"/>
          <w:szCs w:val="28"/>
        </w:rPr>
        <w:t xml:space="preserve"> </w:t>
      </w:r>
      <w:r w:rsidRPr="007A3FD2">
        <w:rPr>
          <w:rFonts w:ascii="Times New Roman" w:hAnsi="Times New Roman"/>
          <w:sz w:val="28"/>
          <w:szCs w:val="28"/>
        </w:rPr>
        <w:t xml:space="preserve">Конституція України, Господарський кодекс України, </w:t>
      </w:r>
      <w:r w:rsidR="00A707B3" w:rsidRPr="007A3FD2">
        <w:rPr>
          <w:rFonts w:ascii="Times New Roman" w:hAnsi="Times New Roman"/>
          <w:sz w:val="28"/>
          <w:szCs w:val="28"/>
        </w:rPr>
        <w:t xml:space="preserve">Кодекс України про адміністративні правопорушення, </w:t>
      </w:r>
      <w:r w:rsidRPr="007A3FD2">
        <w:rPr>
          <w:rFonts w:ascii="Times New Roman" w:hAnsi="Times New Roman"/>
          <w:sz w:val="28"/>
          <w:szCs w:val="28"/>
        </w:rPr>
        <w:t>Закон</w:t>
      </w:r>
      <w:r w:rsidR="00A707B3" w:rsidRPr="007A3FD2">
        <w:rPr>
          <w:rFonts w:ascii="Times New Roman" w:hAnsi="Times New Roman"/>
          <w:sz w:val="28"/>
          <w:szCs w:val="28"/>
        </w:rPr>
        <w:t>и</w:t>
      </w:r>
      <w:r w:rsidRPr="007A3FD2">
        <w:rPr>
          <w:rFonts w:ascii="Times New Roman" w:hAnsi="Times New Roman"/>
          <w:sz w:val="28"/>
          <w:szCs w:val="28"/>
        </w:rPr>
        <w:t xml:space="preserve"> України «Про телекомунікації», «Про радіочастотний ресурс України», «Про телебачення і радіомовлення», </w:t>
      </w:r>
      <w:r w:rsidR="00A707B3" w:rsidRPr="007A3FD2">
        <w:rPr>
          <w:rFonts w:ascii="Times New Roman" w:hAnsi="Times New Roman"/>
          <w:sz w:val="28"/>
          <w:szCs w:val="28"/>
        </w:rPr>
        <w:t xml:space="preserve">«Про інформацію», </w:t>
      </w:r>
      <w:r w:rsidRPr="007A3FD2">
        <w:rPr>
          <w:rFonts w:ascii="Times New Roman" w:hAnsi="Times New Roman"/>
          <w:sz w:val="28"/>
          <w:szCs w:val="28"/>
        </w:rPr>
        <w:t>«Про засади державної регуляторної політики у сфері господарської діяльності»</w:t>
      </w:r>
      <w:r w:rsidR="000B767F" w:rsidRPr="007A3FD2">
        <w:rPr>
          <w:rFonts w:ascii="Times New Roman" w:hAnsi="Times New Roman"/>
          <w:sz w:val="28"/>
          <w:szCs w:val="28"/>
        </w:rPr>
        <w:t xml:space="preserve">, </w:t>
      </w:r>
      <w:r w:rsidR="00A707B3" w:rsidRPr="007A3FD2">
        <w:rPr>
          <w:rFonts w:ascii="Times New Roman" w:hAnsi="Times New Roman"/>
          <w:sz w:val="28"/>
          <w:szCs w:val="28"/>
        </w:rPr>
        <w:t xml:space="preserve">«Про основні засади державного нагляду (контролю) у сфері господарської діяльності», </w:t>
      </w:r>
      <w:r w:rsidR="000B767F" w:rsidRPr="007A3FD2">
        <w:rPr>
          <w:rFonts w:ascii="Times New Roman" w:hAnsi="Times New Roman"/>
          <w:sz w:val="28"/>
          <w:szCs w:val="28"/>
        </w:rPr>
        <w:t>«Про доступ до об'єктів будівництва, транспорту, електроенергетики з метою розвитку телекомунікаційних мереж»</w:t>
      </w:r>
      <w:r w:rsidRPr="007A3FD2">
        <w:rPr>
          <w:rFonts w:ascii="Times New Roman" w:hAnsi="Times New Roman"/>
          <w:sz w:val="28"/>
          <w:szCs w:val="28"/>
        </w:rPr>
        <w:t xml:space="preserve"> та інші законодавчі акти України.</w:t>
      </w:r>
    </w:p>
    <w:p w14:paraId="0C65B0F8" w14:textId="77777777" w:rsidR="0061402D" w:rsidRPr="007A3FD2" w:rsidRDefault="0061402D" w:rsidP="007A3FD2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FD2">
        <w:rPr>
          <w:rFonts w:ascii="Times New Roman" w:hAnsi="Times New Roman"/>
          <w:sz w:val="28"/>
          <w:szCs w:val="28"/>
        </w:rPr>
        <w:t xml:space="preserve">Реалізація </w:t>
      </w:r>
      <w:r w:rsidR="00617272" w:rsidRPr="007A3FD2">
        <w:rPr>
          <w:rFonts w:ascii="Times New Roman" w:hAnsi="Times New Roman"/>
          <w:sz w:val="28"/>
          <w:szCs w:val="28"/>
        </w:rPr>
        <w:t>акт</w:t>
      </w:r>
      <w:r w:rsidRPr="007A3FD2">
        <w:rPr>
          <w:rFonts w:ascii="Times New Roman" w:hAnsi="Times New Roman"/>
          <w:sz w:val="28"/>
          <w:szCs w:val="28"/>
        </w:rPr>
        <w:t>у після його прийняття потребу</w:t>
      </w:r>
      <w:r w:rsidR="007A3FD2">
        <w:rPr>
          <w:rFonts w:ascii="Times New Roman" w:hAnsi="Times New Roman"/>
          <w:sz w:val="28"/>
          <w:szCs w:val="28"/>
        </w:rPr>
        <w:t>ватиме</w:t>
      </w:r>
      <w:r w:rsidRPr="007A3FD2">
        <w:rPr>
          <w:rFonts w:ascii="Times New Roman" w:hAnsi="Times New Roman"/>
          <w:sz w:val="28"/>
          <w:szCs w:val="28"/>
        </w:rPr>
        <w:t xml:space="preserve"> </w:t>
      </w:r>
      <w:r w:rsidR="00A707B3" w:rsidRPr="007A3FD2">
        <w:rPr>
          <w:rFonts w:ascii="Times New Roman" w:hAnsi="Times New Roman"/>
          <w:sz w:val="28"/>
          <w:szCs w:val="28"/>
        </w:rPr>
        <w:t xml:space="preserve">внесення змін до ряду законів та </w:t>
      </w:r>
      <w:r w:rsidRPr="007A3FD2">
        <w:rPr>
          <w:rFonts w:ascii="Times New Roman" w:hAnsi="Times New Roman"/>
          <w:sz w:val="28"/>
          <w:szCs w:val="28"/>
        </w:rPr>
        <w:t xml:space="preserve">приведення </w:t>
      </w:r>
      <w:r w:rsidR="00A707B3" w:rsidRPr="007A3FD2">
        <w:rPr>
          <w:rFonts w:ascii="Times New Roman" w:hAnsi="Times New Roman"/>
          <w:sz w:val="28"/>
          <w:szCs w:val="28"/>
        </w:rPr>
        <w:t>підзаконних</w:t>
      </w:r>
      <w:r w:rsidRPr="007A3FD2">
        <w:rPr>
          <w:rFonts w:ascii="Times New Roman" w:hAnsi="Times New Roman"/>
          <w:sz w:val="28"/>
          <w:szCs w:val="28"/>
        </w:rPr>
        <w:t xml:space="preserve"> нормативно-правових актів у відповідність із цим </w:t>
      </w:r>
      <w:r w:rsidR="00617272" w:rsidRPr="007A3FD2">
        <w:rPr>
          <w:rFonts w:ascii="Times New Roman" w:hAnsi="Times New Roman"/>
          <w:sz w:val="28"/>
          <w:szCs w:val="28"/>
        </w:rPr>
        <w:t>акт</w:t>
      </w:r>
      <w:r w:rsidRPr="007A3FD2">
        <w:rPr>
          <w:rFonts w:ascii="Times New Roman" w:hAnsi="Times New Roman"/>
          <w:sz w:val="28"/>
          <w:szCs w:val="28"/>
        </w:rPr>
        <w:t>ом.</w:t>
      </w:r>
    </w:p>
    <w:p w14:paraId="3442E0FA" w14:textId="77777777" w:rsidR="00823B13" w:rsidRPr="007A3FD2" w:rsidRDefault="00823B13" w:rsidP="007A3FD2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BDAA38" w14:textId="77777777" w:rsidR="0061402D" w:rsidRPr="007A3FD2" w:rsidRDefault="0061402D" w:rsidP="007A3FD2">
      <w:pPr>
        <w:pStyle w:val="ParagraphStyle"/>
        <w:spacing w:before="40"/>
        <w:ind w:firstLine="709"/>
        <w:jc w:val="both"/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</w:pPr>
      <w:r w:rsidRPr="007A3FD2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>4. Фінансово-економічне обґрунтування</w:t>
      </w:r>
    </w:p>
    <w:p w14:paraId="7B37E02F" w14:textId="77777777" w:rsidR="000B6B10" w:rsidRPr="007A3FD2" w:rsidRDefault="00A707B3" w:rsidP="007A3FD2">
      <w:pPr>
        <w:widowControl w:val="0"/>
        <w:tabs>
          <w:tab w:val="num" w:pos="0"/>
        </w:tabs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FD2">
        <w:rPr>
          <w:rFonts w:ascii="Times New Roman" w:hAnsi="Times New Roman"/>
          <w:sz w:val="28"/>
          <w:szCs w:val="28"/>
        </w:rPr>
        <w:t>Реалізація</w:t>
      </w:r>
      <w:r w:rsidR="00187BCC" w:rsidRPr="007A3FD2">
        <w:rPr>
          <w:rFonts w:ascii="Times New Roman" w:hAnsi="Times New Roman"/>
          <w:sz w:val="28"/>
          <w:szCs w:val="28"/>
        </w:rPr>
        <w:t xml:space="preserve"> </w:t>
      </w:r>
      <w:r w:rsidRPr="007A3FD2">
        <w:rPr>
          <w:rFonts w:ascii="Times New Roman" w:hAnsi="Times New Roman"/>
          <w:sz w:val="28"/>
          <w:szCs w:val="28"/>
        </w:rPr>
        <w:t>законодавчого акта</w:t>
      </w:r>
      <w:r w:rsidR="000B6B10" w:rsidRPr="007A3FD2">
        <w:rPr>
          <w:rFonts w:ascii="Times New Roman" w:hAnsi="Times New Roman"/>
          <w:sz w:val="28"/>
          <w:szCs w:val="28"/>
        </w:rPr>
        <w:t xml:space="preserve"> </w:t>
      </w:r>
      <w:r w:rsidRPr="007A3FD2">
        <w:rPr>
          <w:rFonts w:ascii="Times New Roman" w:hAnsi="Times New Roman"/>
          <w:sz w:val="28"/>
          <w:szCs w:val="28"/>
        </w:rPr>
        <w:t>передбачає витрати з державного бюджету</w:t>
      </w:r>
      <w:r w:rsidR="007A3FD2">
        <w:rPr>
          <w:rFonts w:ascii="Times New Roman" w:hAnsi="Times New Roman"/>
          <w:sz w:val="28"/>
          <w:szCs w:val="28"/>
        </w:rPr>
        <w:t>,</w:t>
      </w:r>
      <w:r w:rsidRPr="007A3FD2">
        <w:rPr>
          <w:rFonts w:ascii="Times New Roman" w:hAnsi="Times New Roman"/>
          <w:sz w:val="28"/>
          <w:szCs w:val="28"/>
        </w:rPr>
        <w:t xml:space="preserve"> пов’язані з забезпечення</w:t>
      </w:r>
      <w:r w:rsidR="007A3FD2">
        <w:rPr>
          <w:rFonts w:ascii="Times New Roman" w:hAnsi="Times New Roman"/>
          <w:sz w:val="28"/>
          <w:szCs w:val="28"/>
        </w:rPr>
        <w:t>м</w:t>
      </w:r>
      <w:r w:rsidRPr="007A3FD2">
        <w:rPr>
          <w:rFonts w:ascii="Times New Roman" w:hAnsi="Times New Roman"/>
          <w:sz w:val="28"/>
          <w:szCs w:val="28"/>
        </w:rPr>
        <w:t>, у разі необхідності, доступності універсальних послуг електронних комунікацій</w:t>
      </w:r>
      <w:r w:rsidR="007A3FD2">
        <w:rPr>
          <w:rFonts w:ascii="Times New Roman" w:hAnsi="Times New Roman"/>
          <w:sz w:val="28"/>
          <w:szCs w:val="28"/>
        </w:rPr>
        <w:t>,</w:t>
      </w:r>
      <w:r w:rsidRPr="007A3FD2">
        <w:rPr>
          <w:rFonts w:ascii="Times New Roman" w:hAnsi="Times New Roman"/>
          <w:sz w:val="28"/>
          <w:szCs w:val="28"/>
        </w:rPr>
        <w:t xml:space="preserve"> </w:t>
      </w:r>
      <w:r w:rsidR="007A3FD2">
        <w:rPr>
          <w:rFonts w:ascii="Times New Roman" w:hAnsi="Times New Roman"/>
          <w:sz w:val="28"/>
          <w:szCs w:val="28"/>
        </w:rPr>
        <w:t xml:space="preserve">із </w:t>
      </w:r>
      <w:r w:rsidRPr="007A3FD2">
        <w:rPr>
          <w:rFonts w:ascii="Times New Roman" w:hAnsi="Times New Roman"/>
          <w:sz w:val="28"/>
          <w:szCs w:val="28"/>
        </w:rPr>
        <w:t>здійснення</w:t>
      </w:r>
      <w:r w:rsidR="007A3FD2">
        <w:rPr>
          <w:rFonts w:ascii="Times New Roman" w:hAnsi="Times New Roman"/>
          <w:sz w:val="28"/>
          <w:szCs w:val="28"/>
        </w:rPr>
        <w:t xml:space="preserve">м </w:t>
      </w:r>
      <w:r w:rsidRPr="007A3FD2">
        <w:rPr>
          <w:rFonts w:ascii="Times New Roman" w:hAnsi="Times New Roman"/>
          <w:sz w:val="28"/>
          <w:szCs w:val="28"/>
        </w:rPr>
        <w:t>радіочастотного моніторингу</w:t>
      </w:r>
      <w:r w:rsidR="00BB0BBA" w:rsidRPr="007A3FD2">
        <w:rPr>
          <w:rFonts w:ascii="Times New Roman" w:hAnsi="Times New Roman"/>
          <w:sz w:val="28"/>
          <w:szCs w:val="28"/>
        </w:rPr>
        <w:t xml:space="preserve"> та відповідні зміни до Бюджетного </w:t>
      </w:r>
      <w:r w:rsidR="007A3FD2">
        <w:rPr>
          <w:rFonts w:ascii="Times New Roman" w:hAnsi="Times New Roman"/>
          <w:sz w:val="28"/>
          <w:szCs w:val="28"/>
        </w:rPr>
        <w:t xml:space="preserve">і </w:t>
      </w:r>
      <w:r w:rsidR="00BB0BBA" w:rsidRPr="007A3FD2">
        <w:rPr>
          <w:rFonts w:ascii="Times New Roman" w:hAnsi="Times New Roman"/>
          <w:sz w:val="28"/>
          <w:szCs w:val="28"/>
        </w:rPr>
        <w:t>Податкового кодексів</w:t>
      </w:r>
      <w:r w:rsidR="007A3FD2">
        <w:rPr>
          <w:rFonts w:ascii="Times New Roman" w:hAnsi="Times New Roman"/>
          <w:sz w:val="28"/>
          <w:szCs w:val="28"/>
        </w:rPr>
        <w:t xml:space="preserve"> України</w:t>
      </w:r>
      <w:r w:rsidRPr="007A3FD2">
        <w:rPr>
          <w:rFonts w:ascii="Times New Roman" w:hAnsi="Times New Roman"/>
          <w:sz w:val="28"/>
          <w:szCs w:val="28"/>
        </w:rPr>
        <w:t xml:space="preserve">. </w:t>
      </w:r>
    </w:p>
    <w:p w14:paraId="29A073F8" w14:textId="77777777" w:rsidR="00297A57" w:rsidRPr="007A3FD2" w:rsidRDefault="00297A57" w:rsidP="000542BB">
      <w:pPr>
        <w:spacing w:before="40" w:after="0"/>
        <w:ind w:firstLine="708"/>
        <w:jc w:val="both"/>
        <w:rPr>
          <w:rStyle w:val="FontStyle"/>
          <w:rFonts w:ascii="Times New Roman" w:hAnsi="Times New Roman"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>На сьогодні оператори телекомунікацій</w:t>
      </w:r>
      <w:r w:rsidR="007A3FD2">
        <w:rPr>
          <w:rStyle w:val="FontStyle"/>
          <w:rFonts w:ascii="Times New Roman" w:hAnsi="Times New Roman"/>
          <w:color w:val="auto"/>
          <w:sz w:val="28"/>
          <w:szCs w:val="28"/>
        </w:rPr>
        <w:t>,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 сплачуючи до державного бюджету рентну плату за користування радіочастотами, повинні додатково оплачувати послуги радіочастотного моніторингу </w:t>
      </w:r>
      <w:r w:rsidR="0065143E" w:rsidRPr="00516AA9">
        <w:rPr>
          <w:rStyle w:val="FontStyle"/>
          <w:rFonts w:ascii="Times New Roman" w:hAnsi="Times New Roman"/>
          <w:sz w:val="28"/>
          <w:szCs w:val="28"/>
        </w:rPr>
        <w:t>для того щоб забезпечити придатність цього спектру для використання</w:t>
      </w:r>
      <w:r w:rsidR="0065143E">
        <w:rPr>
          <w:rStyle w:val="FontStyle"/>
          <w:rFonts w:ascii="Times New Roman" w:hAnsi="Times New Roman"/>
          <w:sz w:val="28"/>
          <w:szCs w:val="28"/>
        </w:rPr>
        <w:t xml:space="preserve">, 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>в обсягах, що становлять понад 20 відсотків від суми рентних платежів.</w:t>
      </w:r>
    </w:p>
    <w:p w14:paraId="0B8DC58B" w14:textId="77777777" w:rsidR="00297A57" w:rsidRPr="007A3FD2" w:rsidRDefault="00297A57" w:rsidP="007A3FD2">
      <w:pPr>
        <w:widowControl w:val="0"/>
        <w:tabs>
          <w:tab w:val="num" w:pos="0"/>
        </w:tabs>
        <w:spacing w:before="40" w:after="0" w:line="240" w:lineRule="auto"/>
        <w:ind w:firstLine="709"/>
        <w:jc w:val="both"/>
        <w:rPr>
          <w:rStyle w:val="FontStyle"/>
          <w:rFonts w:ascii="Times New Roman" w:hAnsi="Times New Roman"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>Відповідно до законодавства України та світового досвіду з</w:t>
      </w:r>
      <w:r w:rsidR="003071E9">
        <w:rPr>
          <w:rStyle w:val="FontStyle"/>
          <w:rFonts w:ascii="Times New Roman" w:hAnsi="Times New Roman"/>
          <w:color w:val="auto"/>
          <w:sz w:val="28"/>
          <w:szCs w:val="28"/>
        </w:rPr>
        <w:t>абезпечення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 радіочастотного моніторингу є функцією держави.</w:t>
      </w:r>
    </w:p>
    <w:p w14:paraId="58E00DCE" w14:textId="77777777" w:rsidR="00297A57" w:rsidRPr="007A3FD2" w:rsidRDefault="00297A57" w:rsidP="000542BB">
      <w:pPr>
        <w:spacing w:before="40" w:after="0"/>
        <w:ind w:firstLine="708"/>
        <w:jc w:val="both"/>
        <w:rPr>
          <w:rStyle w:val="FontStyle"/>
          <w:rFonts w:ascii="Times New Roman" w:hAnsi="Times New Roman"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Директива ЄС 1972/2018 (Кодекс електронних комунікацій ЄС) передбачає, встановлення зборів за користування радіочастотним на рівні, що забезпечує, зокрема, ефективне </w:t>
      </w:r>
      <w:r w:rsidR="000F04E5">
        <w:rPr>
          <w:rStyle w:val="FontStyle"/>
          <w:rFonts w:ascii="Times New Roman" w:hAnsi="Times New Roman"/>
          <w:color w:val="auto"/>
          <w:sz w:val="28"/>
          <w:szCs w:val="28"/>
        </w:rPr>
        <w:t xml:space="preserve">їх 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>призначення та використання</w:t>
      </w:r>
      <w:r w:rsidR="000F04E5">
        <w:rPr>
          <w:rStyle w:val="FontStyle"/>
          <w:rFonts w:ascii="Times New Roman" w:hAnsi="Times New Roman"/>
          <w:color w:val="auto"/>
          <w:sz w:val="28"/>
          <w:szCs w:val="28"/>
        </w:rPr>
        <w:t>.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 </w:t>
      </w:r>
    </w:p>
    <w:p w14:paraId="267E8D66" w14:textId="77777777" w:rsidR="00297A57" w:rsidRPr="007A3FD2" w:rsidRDefault="00297A57" w:rsidP="007A3FD2">
      <w:pPr>
        <w:widowControl w:val="0"/>
        <w:tabs>
          <w:tab w:val="num" w:pos="0"/>
        </w:tabs>
        <w:spacing w:before="40" w:after="0" w:line="240" w:lineRule="auto"/>
        <w:ind w:firstLine="709"/>
        <w:jc w:val="both"/>
        <w:rPr>
          <w:rStyle w:val="FontStyle"/>
          <w:rFonts w:ascii="Times New Roman" w:hAnsi="Times New Roman"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>План</w:t>
      </w:r>
      <w:r w:rsidR="000542BB">
        <w:rPr>
          <w:rStyle w:val="FontStyle"/>
          <w:rFonts w:ascii="Times New Roman" w:hAnsi="Times New Roman"/>
          <w:color w:val="auto"/>
          <w:sz w:val="28"/>
          <w:szCs w:val="28"/>
        </w:rPr>
        <w:t>ом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 заходів щодо дерегуляції господарської діяльності (розпорядженням Кабінету Міністрів України від 23.08.2016 р. № 615-р) передбачено запровадження фінансування радіочастотного моніторингу за рахунок надходжень, які щомісяця сплачуються користувачами частот до державного бюджету як рента за користування радіочастотами.</w:t>
      </w:r>
    </w:p>
    <w:p w14:paraId="60035BAB" w14:textId="77777777" w:rsidR="00297A57" w:rsidRPr="007A3FD2" w:rsidRDefault="00BB0BBA" w:rsidP="007A3FD2">
      <w:pPr>
        <w:widowControl w:val="0"/>
        <w:tabs>
          <w:tab w:val="num" w:pos="0"/>
        </w:tabs>
        <w:spacing w:before="40" w:after="0" w:line="240" w:lineRule="auto"/>
        <w:ind w:firstLine="709"/>
        <w:jc w:val="both"/>
        <w:rPr>
          <w:rStyle w:val="FontStyle"/>
          <w:rFonts w:ascii="Times New Roman" w:hAnsi="Times New Roman"/>
          <w:color w:val="auto"/>
          <w:sz w:val="28"/>
          <w:szCs w:val="28"/>
        </w:rPr>
      </w:pPr>
      <w:r w:rsidRPr="007A3FD2">
        <w:rPr>
          <w:rFonts w:ascii="Times New Roman" w:hAnsi="Times New Roman"/>
          <w:sz w:val="28"/>
          <w:szCs w:val="28"/>
        </w:rPr>
        <w:t xml:space="preserve">Законопроектом та змінами до Бюджетного кодексу 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>пропонується</w:t>
      </w:r>
      <w:r w:rsidRPr="007A3FD2">
        <w:rPr>
          <w:rFonts w:ascii="Times New Roman" w:hAnsi="Times New Roman"/>
          <w:sz w:val="28"/>
          <w:szCs w:val="28"/>
        </w:rPr>
        <w:t xml:space="preserve"> 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>забезпеч</w:t>
      </w:r>
      <w:r w:rsidR="005626B5" w:rsidRPr="007A3FD2">
        <w:rPr>
          <w:rStyle w:val="FontStyle"/>
          <w:rFonts w:ascii="Times New Roman" w:hAnsi="Times New Roman"/>
          <w:color w:val="auto"/>
          <w:sz w:val="28"/>
          <w:szCs w:val="28"/>
        </w:rPr>
        <w:t>ення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 національним регулятором </w:t>
      </w:r>
      <w:r w:rsidR="004674B3" w:rsidRPr="007A3FD2">
        <w:rPr>
          <w:rFonts w:ascii="Times New Roman" w:hAnsi="Times New Roman"/>
          <w:sz w:val="28"/>
          <w:szCs w:val="28"/>
        </w:rPr>
        <w:t>р</w:t>
      </w:r>
      <w:r w:rsidR="004674B3" w:rsidRPr="007A3FD2">
        <w:rPr>
          <w:rStyle w:val="FontStyle"/>
          <w:rFonts w:ascii="Times New Roman" w:hAnsi="Times New Roman"/>
          <w:color w:val="auto"/>
          <w:sz w:val="28"/>
          <w:szCs w:val="28"/>
        </w:rPr>
        <w:t>адіочастотн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>ого</w:t>
      </w:r>
      <w:r w:rsidR="004674B3"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 моніторинг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>у</w:t>
      </w:r>
      <w:r w:rsidR="004674B3"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 стосовно загальних </w:t>
      </w:r>
      <w:bookmarkStart w:id="2" w:name="_Hlk23097774"/>
      <w:r w:rsidR="004674B3"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користувачів радіочастот </w:t>
      </w:r>
      <w:r w:rsidR="000B6B10"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за рахунок 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>25 відсотків надходжень від рентної плати за користування радіочастотним спектром</w:t>
      </w:r>
      <w:r w:rsidR="00297A57"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 (наприклад, надходження в 2018 р. від рентної плати за користування частотами - 2,6 млрд </w:t>
      </w:r>
      <w:r w:rsidR="00297A57" w:rsidRPr="007A3FD2">
        <w:rPr>
          <w:rStyle w:val="FontStyle"/>
          <w:rFonts w:ascii="Times New Roman" w:hAnsi="Times New Roman"/>
          <w:color w:val="auto"/>
          <w:sz w:val="28"/>
          <w:szCs w:val="28"/>
        </w:rPr>
        <w:lastRenderedPageBreak/>
        <w:t>грн., орієнтовна сума витрат на радіочастотний моніторинг становила б 650 млн грн.).</w:t>
      </w:r>
    </w:p>
    <w:p w14:paraId="7BE0923F" w14:textId="77777777" w:rsidR="00BB0BBA" w:rsidRPr="007A3FD2" w:rsidRDefault="0087297C" w:rsidP="000542BB">
      <w:pPr>
        <w:spacing w:before="4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A3FD2">
        <w:rPr>
          <w:rFonts w:ascii="Times New Roman" w:hAnsi="Times New Roman"/>
          <w:bCs/>
          <w:sz w:val="28"/>
          <w:szCs w:val="28"/>
        </w:rPr>
        <w:t xml:space="preserve">Одночасно </w:t>
      </w:r>
      <w:r w:rsidR="00297A57" w:rsidRPr="007A3FD2">
        <w:rPr>
          <w:rFonts w:ascii="Times New Roman" w:hAnsi="Times New Roman"/>
          <w:bCs/>
          <w:sz w:val="28"/>
          <w:szCs w:val="28"/>
        </w:rPr>
        <w:t>подається</w:t>
      </w:r>
      <w:r w:rsidRPr="007A3FD2">
        <w:rPr>
          <w:rFonts w:ascii="Times New Roman" w:hAnsi="Times New Roman"/>
          <w:bCs/>
          <w:sz w:val="28"/>
          <w:szCs w:val="28"/>
        </w:rPr>
        <w:t xml:space="preserve"> </w:t>
      </w:r>
      <w:r w:rsidR="00BB0BBA" w:rsidRPr="007A3FD2">
        <w:rPr>
          <w:rFonts w:ascii="Times New Roman" w:hAnsi="Times New Roman"/>
          <w:bCs/>
          <w:sz w:val="28"/>
          <w:szCs w:val="28"/>
        </w:rPr>
        <w:t>законопроект про зміни до Податкового кодексу України, який передбачає в</w:t>
      </w:r>
      <w:r w:rsidRPr="007A3FD2">
        <w:rPr>
          <w:rFonts w:ascii="Times New Roman" w:hAnsi="Times New Roman"/>
          <w:bCs/>
          <w:sz w:val="28"/>
          <w:szCs w:val="28"/>
        </w:rPr>
        <w:t>провадження</w:t>
      </w:r>
      <w:r w:rsidR="00BB0BBA" w:rsidRPr="007A3FD2">
        <w:rPr>
          <w:rFonts w:ascii="Times New Roman" w:hAnsi="Times New Roman"/>
          <w:bCs/>
          <w:sz w:val="28"/>
          <w:szCs w:val="28"/>
        </w:rPr>
        <w:t xml:space="preserve"> методики розрахунку рентної плати відповідно до принципів закладених Директиві ЄС 1972/2018</w:t>
      </w:r>
      <w:r w:rsidRPr="007A3FD2">
        <w:rPr>
          <w:rFonts w:ascii="Times New Roman" w:hAnsi="Times New Roman"/>
          <w:bCs/>
          <w:sz w:val="28"/>
          <w:szCs w:val="28"/>
        </w:rPr>
        <w:t>, в тому числі, щодо врахування затрат, пов’язаних з радіочастотним моніторингом</w:t>
      </w:r>
      <w:r w:rsidR="00297A57" w:rsidRPr="007A3FD2">
        <w:rPr>
          <w:rFonts w:ascii="Times New Roman" w:hAnsi="Times New Roman"/>
          <w:bCs/>
          <w:sz w:val="28"/>
          <w:szCs w:val="28"/>
        </w:rPr>
        <w:t>.</w:t>
      </w:r>
    </w:p>
    <w:p w14:paraId="71578700" w14:textId="77777777" w:rsidR="0060313C" w:rsidRPr="007A3FD2" w:rsidRDefault="00D37236" w:rsidP="007A3FD2">
      <w:pPr>
        <w:widowControl w:val="0"/>
        <w:tabs>
          <w:tab w:val="num" w:pos="0"/>
        </w:tabs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FD2">
        <w:rPr>
          <w:rFonts w:ascii="Times New Roman" w:hAnsi="Times New Roman"/>
          <w:sz w:val="28"/>
          <w:szCs w:val="28"/>
        </w:rPr>
        <w:t xml:space="preserve">З метою </w:t>
      </w:r>
      <w:r w:rsidR="00297A57" w:rsidRPr="007A3FD2">
        <w:rPr>
          <w:rFonts w:ascii="Times New Roman" w:hAnsi="Times New Roman"/>
          <w:sz w:val="28"/>
          <w:szCs w:val="28"/>
        </w:rPr>
        <w:t xml:space="preserve">подолання </w:t>
      </w:r>
      <w:r w:rsidRPr="007A3FD2">
        <w:rPr>
          <w:rFonts w:ascii="Times New Roman" w:hAnsi="Times New Roman"/>
          <w:sz w:val="28"/>
          <w:szCs w:val="28"/>
        </w:rPr>
        <w:t xml:space="preserve">цифрового розриву між містом та сілом та </w:t>
      </w:r>
      <w:r w:rsidR="00297A57" w:rsidRPr="007A3FD2">
        <w:rPr>
          <w:rFonts w:ascii="Times New Roman" w:hAnsi="Times New Roman"/>
          <w:sz w:val="28"/>
          <w:szCs w:val="28"/>
        </w:rPr>
        <w:t>забезпечення права кожного на доступ до Інтернет</w:t>
      </w:r>
      <w:r w:rsidR="00675B85" w:rsidRPr="007A3FD2">
        <w:rPr>
          <w:rFonts w:ascii="Times New Roman" w:hAnsi="Times New Roman"/>
          <w:sz w:val="28"/>
          <w:szCs w:val="28"/>
        </w:rPr>
        <w:t>у</w:t>
      </w:r>
      <w:r w:rsidR="00297A57" w:rsidRPr="007A3FD2">
        <w:rPr>
          <w:rFonts w:ascii="Times New Roman" w:hAnsi="Times New Roman"/>
          <w:sz w:val="28"/>
          <w:szCs w:val="28"/>
        </w:rPr>
        <w:t>, законопроект передбачає можливість фіна</w:t>
      </w:r>
      <w:r w:rsidR="00675B85" w:rsidRPr="007A3FD2">
        <w:rPr>
          <w:rFonts w:ascii="Times New Roman" w:hAnsi="Times New Roman"/>
          <w:sz w:val="28"/>
          <w:szCs w:val="28"/>
        </w:rPr>
        <w:t>н</w:t>
      </w:r>
      <w:r w:rsidR="00297A57" w:rsidRPr="007A3FD2">
        <w:rPr>
          <w:rFonts w:ascii="Times New Roman" w:hAnsi="Times New Roman"/>
          <w:sz w:val="28"/>
          <w:szCs w:val="28"/>
        </w:rPr>
        <w:t xml:space="preserve">сування </w:t>
      </w:r>
      <w:r w:rsidR="00675B85" w:rsidRPr="007A3FD2">
        <w:rPr>
          <w:rFonts w:ascii="Times New Roman" w:hAnsi="Times New Roman"/>
          <w:sz w:val="28"/>
          <w:szCs w:val="28"/>
        </w:rPr>
        <w:t xml:space="preserve">заходів з такого доступу. При цьому першочергово передбачене застосовування заходів, спрямованих на здешевлення розгортання мереж широкосмугового доступу. </w:t>
      </w:r>
      <w:r w:rsidR="00A61DDE" w:rsidRPr="007A3FD2">
        <w:rPr>
          <w:rFonts w:ascii="Times New Roman" w:hAnsi="Times New Roman"/>
          <w:sz w:val="28"/>
          <w:szCs w:val="28"/>
        </w:rPr>
        <w:t>Забезпечення на всій території країни доступу до Інтернету сприятиме економічному зростанню віддалених, сільських регіонів, відповідно збільшенню надходжень до бюджету.</w:t>
      </w:r>
    </w:p>
    <w:bookmarkEnd w:id="2"/>
    <w:p w14:paraId="45E2FE9D" w14:textId="77777777" w:rsidR="0061402D" w:rsidRPr="007A3FD2" w:rsidRDefault="000B6B10" w:rsidP="007A3FD2">
      <w:pPr>
        <w:widowControl w:val="0"/>
        <w:tabs>
          <w:tab w:val="num" w:pos="0"/>
        </w:tabs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FD2">
        <w:rPr>
          <w:rFonts w:ascii="Times New Roman" w:hAnsi="Times New Roman"/>
          <w:sz w:val="28"/>
          <w:szCs w:val="28"/>
        </w:rPr>
        <w:t xml:space="preserve">Інших витрат з державного та місцевого бюджетів прийняття </w:t>
      </w:r>
      <w:r w:rsidR="00187BCC" w:rsidRPr="007A3FD2">
        <w:rPr>
          <w:rFonts w:ascii="Times New Roman" w:hAnsi="Times New Roman"/>
          <w:sz w:val="28"/>
          <w:szCs w:val="28"/>
        </w:rPr>
        <w:t>проект</w:t>
      </w:r>
      <w:r w:rsidR="002B4194" w:rsidRPr="007A3FD2">
        <w:rPr>
          <w:rFonts w:ascii="Times New Roman" w:hAnsi="Times New Roman"/>
          <w:sz w:val="28"/>
          <w:szCs w:val="28"/>
        </w:rPr>
        <w:t>у</w:t>
      </w:r>
      <w:r w:rsidR="00187BCC" w:rsidRPr="007A3FD2">
        <w:rPr>
          <w:rFonts w:ascii="Times New Roman" w:hAnsi="Times New Roman"/>
          <w:sz w:val="28"/>
          <w:szCs w:val="28"/>
        </w:rPr>
        <w:t xml:space="preserve"> </w:t>
      </w:r>
      <w:r w:rsidR="002B4194" w:rsidRPr="007A3FD2">
        <w:rPr>
          <w:rFonts w:ascii="Times New Roman" w:hAnsi="Times New Roman"/>
          <w:sz w:val="28"/>
          <w:szCs w:val="28"/>
        </w:rPr>
        <w:t>З</w:t>
      </w:r>
      <w:r w:rsidR="00187BCC" w:rsidRPr="007A3FD2">
        <w:rPr>
          <w:rFonts w:ascii="Times New Roman" w:hAnsi="Times New Roman"/>
          <w:sz w:val="28"/>
          <w:szCs w:val="28"/>
        </w:rPr>
        <w:t xml:space="preserve">акону «Про розвиток інфраструктури для цифрової трансформації економіки та суспільства» </w:t>
      </w:r>
      <w:r w:rsidR="0061402D" w:rsidRPr="007A3FD2">
        <w:rPr>
          <w:rFonts w:ascii="Times New Roman" w:hAnsi="Times New Roman"/>
          <w:sz w:val="28"/>
          <w:szCs w:val="28"/>
        </w:rPr>
        <w:t>та його реалізація не потребує.</w:t>
      </w:r>
    </w:p>
    <w:p w14:paraId="304EB15E" w14:textId="77777777" w:rsidR="00823B13" w:rsidRPr="007A3FD2" w:rsidRDefault="00823B13" w:rsidP="007A3FD2">
      <w:pPr>
        <w:widowControl w:val="0"/>
        <w:tabs>
          <w:tab w:val="num" w:pos="0"/>
        </w:tabs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F71EF1" w14:textId="77777777" w:rsidR="0061402D" w:rsidRPr="007A3FD2" w:rsidRDefault="0061402D" w:rsidP="007A3FD2">
      <w:pPr>
        <w:pStyle w:val="ParagraphStyle"/>
        <w:spacing w:before="40"/>
        <w:ind w:firstLine="709"/>
        <w:jc w:val="both"/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</w:pPr>
      <w:r w:rsidRPr="007A3FD2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>5. Регіональний аспект</w:t>
      </w:r>
    </w:p>
    <w:p w14:paraId="046ADB72" w14:textId="77777777" w:rsidR="0061402D" w:rsidRPr="007A3FD2" w:rsidRDefault="00A61DDE" w:rsidP="007A3FD2">
      <w:pPr>
        <w:pStyle w:val="ParagraphStyle"/>
        <w:spacing w:before="40"/>
        <w:ind w:firstLine="709"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bookmarkStart w:id="3" w:name="_Hlk23116802"/>
      <w:r w:rsidRPr="007A3FD2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Законопроект</w:t>
      </w:r>
      <w:r w:rsidR="00187BCC" w:rsidRPr="007A3FD2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675B85" w:rsidRPr="007A3FD2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передбачає забезпечення доступу до широкосмугового Інтернету на всій території країни, що сприятиме </w:t>
      </w:r>
      <w:r w:rsidR="0061402D" w:rsidRPr="007A3FD2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місцево</w:t>
      </w:r>
      <w:r w:rsidR="00675B85" w:rsidRPr="007A3FD2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му</w:t>
      </w:r>
      <w:r w:rsidR="0061402D" w:rsidRPr="007A3FD2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 та регіонального розвитку.</w:t>
      </w:r>
    </w:p>
    <w:bookmarkEnd w:id="3"/>
    <w:p w14:paraId="12715A5E" w14:textId="77777777" w:rsidR="0061402D" w:rsidRPr="007A3FD2" w:rsidRDefault="0061402D" w:rsidP="007A3FD2">
      <w:pPr>
        <w:pStyle w:val="ParagraphStyle"/>
        <w:spacing w:before="40"/>
        <w:ind w:firstLine="454"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</w:p>
    <w:p w14:paraId="21A4733C" w14:textId="77777777" w:rsidR="0061402D" w:rsidRPr="007A3FD2" w:rsidRDefault="0061402D" w:rsidP="007A3FD2">
      <w:pPr>
        <w:pStyle w:val="ParagraphStyle"/>
        <w:spacing w:before="4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3FD2">
        <w:rPr>
          <w:rFonts w:ascii="Times New Roman" w:hAnsi="Times New Roman"/>
          <w:b/>
          <w:bCs/>
          <w:sz w:val="28"/>
          <w:szCs w:val="28"/>
          <w:lang w:val="uk-UA"/>
        </w:rPr>
        <w:t>6. Запобігання дискримінації</w:t>
      </w:r>
    </w:p>
    <w:p w14:paraId="3CE58948" w14:textId="77777777" w:rsidR="0061402D" w:rsidRPr="007A3FD2" w:rsidRDefault="0061402D" w:rsidP="007A3FD2">
      <w:pPr>
        <w:pStyle w:val="ParagraphStyle"/>
        <w:spacing w:before="4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FD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75B85" w:rsidRPr="007A3FD2">
        <w:rPr>
          <w:rFonts w:ascii="Times New Roman" w:hAnsi="Times New Roman"/>
          <w:sz w:val="28"/>
          <w:szCs w:val="28"/>
          <w:lang w:val="uk-UA"/>
        </w:rPr>
        <w:t>законо</w:t>
      </w:r>
      <w:r w:rsidR="00187BCC" w:rsidRPr="007A3FD2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проекті </w:t>
      </w:r>
      <w:r w:rsidRPr="007A3FD2">
        <w:rPr>
          <w:rFonts w:ascii="Times New Roman" w:hAnsi="Times New Roman"/>
          <w:sz w:val="28"/>
          <w:szCs w:val="28"/>
          <w:lang w:val="uk-UA"/>
        </w:rPr>
        <w:t>відсутні положення, що містять ознаки дискримінації. Громадська антидискримінаційна експертиза не проводилась.</w:t>
      </w:r>
    </w:p>
    <w:p w14:paraId="4CD069BE" w14:textId="77777777" w:rsidR="0061402D" w:rsidRPr="007A3FD2" w:rsidRDefault="0061402D" w:rsidP="007A3FD2">
      <w:pPr>
        <w:pStyle w:val="ParagraphStyle"/>
        <w:spacing w:before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758F03" w14:textId="77777777" w:rsidR="0061402D" w:rsidRPr="007A3FD2" w:rsidRDefault="0061402D" w:rsidP="007A3FD2">
      <w:pPr>
        <w:pStyle w:val="ParagraphStyle"/>
        <w:spacing w:before="4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3FD2">
        <w:rPr>
          <w:rFonts w:ascii="Times New Roman" w:hAnsi="Times New Roman"/>
          <w:b/>
          <w:bCs/>
          <w:sz w:val="28"/>
          <w:szCs w:val="28"/>
          <w:lang w:val="uk-UA"/>
        </w:rPr>
        <w:t>7. Запобігання корупції</w:t>
      </w:r>
    </w:p>
    <w:p w14:paraId="22FC62FF" w14:textId="77777777" w:rsidR="0061402D" w:rsidRPr="007A3FD2" w:rsidRDefault="0061402D" w:rsidP="007A3FD2">
      <w:pPr>
        <w:shd w:val="clear" w:color="auto" w:fill="FFFFFF"/>
        <w:tabs>
          <w:tab w:val="num" w:pos="0"/>
          <w:tab w:val="left" w:pos="835"/>
        </w:tabs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FD2">
        <w:rPr>
          <w:rFonts w:ascii="Times New Roman" w:hAnsi="Times New Roman"/>
          <w:sz w:val="28"/>
          <w:szCs w:val="28"/>
        </w:rPr>
        <w:t xml:space="preserve">У </w:t>
      </w:r>
      <w:r w:rsidR="00A61DDE" w:rsidRPr="007A3FD2">
        <w:rPr>
          <w:rFonts w:ascii="Times New Roman" w:hAnsi="Times New Roman"/>
          <w:sz w:val="28"/>
          <w:szCs w:val="28"/>
        </w:rPr>
        <w:t>законо</w:t>
      </w:r>
      <w:r w:rsidR="00187BCC"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проекті </w:t>
      </w:r>
      <w:r w:rsidRPr="007A3FD2">
        <w:rPr>
          <w:rFonts w:ascii="Times New Roman" w:hAnsi="Times New Roman"/>
          <w:sz w:val="28"/>
          <w:szCs w:val="28"/>
        </w:rPr>
        <w:t>відсутні правила і процедури, які можуть містити ризики вчинення корупційних правопорушень. Громадська антикорупційна експертиза не проводилась.</w:t>
      </w:r>
    </w:p>
    <w:p w14:paraId="476EA2AF" w14:textId="77777777" w:rsidR="00823B13" w:rsidRPr="007A3FD2" w:rsidRDefault="00823B13" w:rsidP="007A3FD2">
      <w:pPr>
        <w:shd w:val="clear" w:color="auto" w:fill="FFFFFF"/>
        <w:tabs>
          <w:tab w:val="num" w:pos="0"/>
          <w:tab w:val="left" w:pos="835"/>
        </w:tabs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63E970" w14:textId="77777777" w:rsidR="0061402D" w:rsidRPr="007A3FD2" w:rsidRDefault="0061402D" w:rsidP="007A3FD2">
      <w:pPr>
        <w:spacing w:before="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3FD2">
        <w:rPr>
          <w:rFonts w:ascii="Times New Roman" w:hAnsi="Times New Roman"/>
          <w:b/>
          <w:sz w:val="28"/>
          <w:szCs w:val="28"/>
        </w:rPr>
        <w:t>8. Оцінка регуляторного впливу</w:t>
      </w:r>
    </w:p>
    <w:p w14:paraId="65FF7408" w14:textId="77777777" w:rsidR="0061402D" w:rsidRPr="007A3FD2" w:rsidRDefault="0061402D" w:rsidP="007A3FD2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FD2">
        <w:rPr>
          <w:rFonts w:ascii="Times New Roman" w:hAnsi="Times New Roman"/>
          <w:sz w:val="28"/>
          <w:szCs w:val="28"/>
        </w:rPr>
        <w:t xml:space="preserve">Прийняття </w:t>
      </w:r>
      <w:r w:rsidR="00A61DDE" w:rsidRPr="007A3FD2">
        <w:rPr>
          <w:rFonts w:ascii="Times New Roman" w:hAnsi="Times New Roman"/>
          <w:sz w:val="28"/>
          <w:szCs w:val="28"/>
        </w:rPr>
        <w:t>законоп</w:t>
      </w:r>
      <w:r w:rsidR="00187BCC" w:rsidRPr="007A3FD2">
        <w:rPr>
          <w:rFonts w:ascii="Times New Roman" w:hAnsi="Times New Roman"/>
          <w:sz w:val="28"/>
          <w:szCs w:val="28"/>
        </w:rPr>
        <w:t xml:space="preserve">роекту </w:t>
      </w:r>
      <w:r w:rsidRPr="007A3FD2">
        <w:rPr>
          <w:rFonts w:ascii="Times New Roman" w:hAnsi="Times New Roman"/>
          <w:sz w:val="28"/>
          <w:szCs w:val="28"/>
        </w:rPr>
        <w:t>забезпечить вирішення порушених проблем в найбільш оптимальні строки</w:t>
      </w:r>
      <w:r w:rsidR="00243721" w:rsidRPr="007A3FD2">
        <w:rPr>
          <w:rFonts w:ascii="Times New Roman" w:hAnsi="Times New Roman"/>
          <w:sz w:val="28"/>
          <w:szCs w:val="28"/>
        </w:rPr>
        <w:t xml:space="preserve"> та</w:t>
      </w:r>
      <w:r w:rsidRPr="007A3FD2">
        <w:rPr>
          <w:rFonts w:ascii="Times New Roman" w:hAnsi="Times New Roman"/>
          <w:sz w:val="28"/>
          <w:szCs w:val="28"/>
        </w:rPr>
        <w:t xml:space="preserve"> викона</w:t>
      </w:r>
      <w:r w:rsidR="00654FC1" w:rsidRPr="007A3FD2">
        <w:rPr>
          <w:rFonts w:ascii="Times New Roman" w:hAnsi="Times New Roman"/>
          <w:sz w:val="28"/>
          <w:szCs w:val="28"/>
        </w:rPr>
        <w:t>ння</w:t>
      </w:r>
      <w:r w:rsidRPr="007A3FD2">
        <w:rPr>
          <w:rFonts w:ascii="Times New Roman" w:hAnsi="Times New Roman"/>
          <w:sz w:val="28"/>
          <w:szCs w:val="28"/>
        </w:rPr>
        <w:t xml:space="preserve"> </w:t>
      </w:r>
      <w:r w:rsidR="00654FC1" w:rsidRPr="007A3FD2">
        <w:rPr>
          <w:rFonts w:ascii="Times New Roman" w:hAnsi="Times New Roman"/>
          <w:sz w:val="28"/>
          <w:szCs w:val="28"/>
        </w:rPr>
        <w:t>зобов’язань</w:t>
      </w:r>
      <w:r w:rsidRPr="007A3FD2">
        <w:rPr>
          <w:rFonts w:ascii="Times New Roman" w:hAnsi="Times New Roman"/>
          <w:sz w:val="28"/>
          <w:szCs w:val="28"/>
        </w:rPr>
        <w:t xml:space="preserve"> України, передбачен</w:t>
      </w:r>
      <w:r w:rsidR="00654FC1" w:rsidRPr="007A3FD2">
        <w:rPr>
          <w:rFonts w:ascii="Times New Roman" w:hAnsi="Times New Roman"/>
          <w:sz w:val="28"/>
          <w:szCs w:val="28"/>
        </w:rPr>
        <w:t>их</w:t>
      </w:r>
      <w:r w:rsidRPr="007A3FD2">
        <w:rPr>
          <w:rFonts w:ascii="Times New Roman" w:hAnsi="Times New Roman"/>
          <w:sz w:val="28"/>
          <w:szCs w:val="28"/>
        </w:rPr>
        <w:t xml:space="preserve"> Угодою </w:t>
      </w:r>
      <w:r w:rsidRPr="007A3FD2">
        <w:rPr>
          <w:rStyle w:val="FontStyle31"/>
          <w:szCs w:val="28"/>
          <w:lang w:eastAsia="uk-UA"/>
        </w:rPr>
        <w:t>про асоціацію</w:t>
      </w:r>
      <w:r w:rsidRPr="007A3FD2">
        <w:rPr>
          <w:rFonts w:ascii="Times New Roman" w:hAnsi="Times New Roman"/>
          <w:sz w:val="28"/>
          <w:szCs w:val="28"/>
        </w:rPr>
        <w:t xml:space="preserve">. Забезпечене розробкою єдиного </w:t>
      </w:r>
      <w:r w:rsidR="00654FC1" w:rsidRPr="007A3FD2">
        <w:rPr>
          <w:rFonts w:ascii="Times New Roman" w:hAnsi="Times New Roman"/>
          <w:sz w:val="28"/>
          <w:szCs w:val="28"/>
        </w:rPr>
        <w:t>а</w:t>
      </w:r>
      <w:r w:rsidRPr="007A3FD2">
        <w:rPr>
          <w:rFonts w:ascii="Times New Roman" w:hAnsi="Times New Roman"/>
          <w:sz w:val="28"/>
          <w:szCs w:val="28"/>
        </w:rPr>
        <w:t>кту комплексне бачення вирішення порушених проблем в умовах реформування дозволяє зберегти баланс інтересів суб'єктів господарювання, громадян та держави.</w:t>
      </w:r>
    </w:p>
    <w:p w14:paraId="14134AF9" w14:textId="77777777" w:rsidR="007A3FD2" w:rsidRDefault="007A3FD2" w:rsidP="007A3FD2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2FF3CB" w14:textId="77777777" w:rsidR="00760BFF" w:rsidRDefault="00760BFF" w:rsidP="007A3FD2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A89B93" w14:textId="77777777" w:rsidR="00760BFF" w:rsidRPr="007A3FD2" w:rsidRDefault="00760BFF" w:rsidP="007A3FD2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650E4C" w14:textId="77777777" w:rsidR="0061402D" w:rsidRPr="007A3FD2" w:rsidRDefault="0061402D" w:rsidP="007A3FD2">
      <w:pPr>
        <w:spacing w:before="40" w:after="0" w:line="240" w:lineRule="auto"/>
        <w:ind w:firstLine="709"/>
        <w:rPr>
          <w:rStyle w:val="FontStyle"/>
          <w:rFonts w:ascii="Times New Roman" w:hAnsi="Times New Roman"/>
          <w:b/>
          <w:color w:val="auto"/>
          <w:sz w:val="28"/>
          <w:szCs w:val="28"/>
        </w:rPr>
      </w:pPr>
      <w:r w:rsidRPr="007A3FD2">
        <w:rPr>
          <w:rFonts w:ascii="Times New Roman" w:hAnsi="Times New Roman"/>
          <w:b/>
          <w:sz w:val="28"/>
          <w:szCs w:val="28"/>
        </w:rPr>
        <w:lastRenderedPageBreak/>
        <w:t xml:space="preserve">9. </w:t>
      </w:r>
      <w:r w:rsidRPr="007A3FD2">
        <w:rPr>
          <w:rStyle w:val="FontStyle"/>
          <w:rFonts w:ascii="Times New Roman" w:hAnsi="Times New Roman"/>
          <w:b/>
          <w:color w:val="auto"/>
          <w:sz w:val="28"/>
          <w:szCs w:val="28"/>
        </w:rPr>
        <w:t>Прогноз результатів</w:t>
      </w:r>
    </w:p>
    <w:p w14:paraId="2BE266C8" w14:textId="77777777" w:rsidR="005E798D" w:rsidRPr="007A3FD2" w:rsidRDefault="005E798D" w:rsidP="007A3FD2">
      <w:pPr>
        <w:spacing w:before="40" w:after="0" w:line="240" w:lineRule="auto"/>
        <w:ind w:firstLine="709"/>
        <w:jc w:val="both"/>
        <w:rPr>
          <w:rStyle w:val="FontStyle"/>
          <w:rFonts w:ascii="Times New Roman" w:hAnsi="Times New Roman"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Прийняття </w:t>
      </w:r>
      <w:r w:rsidR="000542BB">
        <w:rPr>
          <w:rStyle w:val="FontStyle"/>
          <w:rFonts w:ascii="Times New Roman" w:hAnsi="Times New Roman"/>
          <w:color w:val="auto"/>
          <w:sz w:val="28"/>
          <w:szCs w:val="28"/>
        </w:rPr>
        <w:t>проекту З</w:t>
      </w:r>
      <w:r w:rsidR="00187BCC" w:rsidRPr="007A3FD2">
        <w:rPr>
          <w:rStyle w:val="FontStyle"/>
          <w:rFonts w:ascii="Times New Roman" w:hAnsi="Times New Roman"/>
          <w:color w:val="auto"/>
          <w:sz w:val="28"/>
          <w:szCs w:val="28"/>
        </w:rPr>
        <w:t>акон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>у</w:t>
      </w:r>
      <w:r w:rsidR="000542BB">
        <w:rPr>
          <w:rStyle w:val="FontStyle"/>
          <w:rFonts w:ascii="Times New Roman" w:hAnsi="Times New Roman"/>
          <w:color w:val="auto"/>
          <w:sz w:val="28"/>
          <w:szCs w:val="28"/>
        </w:rPr>
        <w:t xml:space="preserve"> України</w:t>
      </w:r>
      <w:r w:rsidR="00187BCC"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 «Про розвиток інфраструктури для цифрової трансформації економіки та суспільства»</w:t>
      </w:r>
      <w:r w:rsidR="00E74668"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 забезпечить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>:</w:t>
      </w:r>
    </w:p>
    <w:p w14:paraId="278DD316" w14:textId="77777777" w:rsidR="005E798D" w:rsidRPr="007A3FD2" w:rsidRDefault="005E798D" w:rsidP="007A3FD2">
      <w:pPr>
        <w:spacing w:before="40" w:after="0" w:line="240" w:lineRule="auto"/>
        <w:ind w:firstLine="709"/>
        <w:jc w:val="both"/>
        <w:rPr>
          <w:rStyle w:val="FontStyle"/>
          <w:rFonts w:ascii="Times New Roman" w:hAnsi="Times New Roman"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створення </w:t>
      </w:r>
      <w:r w:rsidR="00A61DDE"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умов для розвитку </w:t>
      </w:r>
      <w:r w:rsidR="00E74668" w:rsidRPr="007A3FD2">
        <w:rPr>
          <w:rStyle w:val="FontStyle"/>
          <w:rFonts w:ascii="Times New Roman" w:hAnsi="Times New Roman"/>
          <w:color w:val="auto"/>
          <w:sz w:val="28"/>
          <w:szCs w:val="28"/>
        </w:rPr>
        <w:t>ринку електронних комунікацій</w:t>
      </w:r>
      <w:r w:rsidR="00A61DDE"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, мереж та послуг електронних комунікацій, 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а також </w:t>
      </w:r>
      <w:r w:rsidR="00A61DDE" w:rsidRPr="007A3FD2">
        <w:rPr>
          <w:rStyle w:val="FontStyle"/>
          <w:rFonts w:ascii="Times New Roman" w:hAnsi="Times New Roman"/>
          <w:color w:val="auto"/>
          <w:sz w:val="28"/>
          <w:szCs w:val="28"/>
        </w:rPr>
        <w:t xml:space="preserve">для цифровізації в реальному секторі економіки, освіті, медицині, екології, державному управлінні та інших сферах 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>суспільного життя;</w:t>
      </w:r>
    </w:p>
    <w:p w14:paraId="06E7B0F6" w14:textId="77777777" w:rsidR="005E798D" w:rsidRPr="007A3FD2" w:rsidRDefault="005E798D" w:rsidP="007A3FD2">
      <w:pPr>
        <w:pStyle w:val="ab"/>
        <w:spacing w:before="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3FD2">
        <w:rPr>
          <w:rFonts w:ascii="Times New Roman" w:hAnsi="Times New Roman"/>
          <w:sz w:val="28"/>
          <w:szCs w:val="28"/>
        </w:rPr>
        <w:t>доступ всіх громадян до можливостей</w:t>
      </w:r>
      <w:r w:rsidRPr="007A3FD2">
        <w:rPr>
          <w:rFonts w:ascii="Times New Roman" w:hAnsi="Times New Roman"/>
          <w:sz w:val="28"/>
          <w:szCs w:val="28"/>
          <w:lang w:eastAsia="en-US"/>
        </w:rPr>
        <w:t xml:space="preserve"> та переваг цифрового світу, зокрема, до послуг, інформації та знань, які надаються на основі інформаційно-комунікаційних та цифрових технологій; </w:t>
      </w:r>
    </w:p>
    <w:p w14:paraId="017C892A" w14:textId="77777777" w:rsidR="00434648" w:rsidRPr="007A3FD2" w:rsidRDefault="00434648" w:rsidP="00434648">
      <w:pPr>
        <w:spacing w:before="40" w:after="0" w:line="240" w:lineRule="auto"/>
        <w:ind w:firstLine="709"/>
        <w:jc w:val="both"/>
        <w:rPr>
          <w:rStyle w:val="FontStyle"/>
          <w:rFonts w:ascii="Times New Roman" w:hAnsi="Times New Roman"/>
          <w:color w:val="auto"/>
          <w:sz w:val="28"/>
          <w:szCs w:val="28"/>
        </w:rPr>
      </w:pP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>виконання Угоди про асоціацію щодо сфери електронних комунікацій, можливість</w:t>
      </w:r>
      <w:r>
        <w:rPr>
          <w:rStyle w:val="FontStyle"/>
          <w:rFonts w:ascii="Times New Roman" w:hAnsi="Times New Roman"/>
          <w:color w:val="auto"/>
          <w:sz w:val="28"/>
          <w:szCs w:val="28"/>
        </w:rPr>
        <w:t xml:space="preserve"> отримання режиму внутрішнього ринку для сфери електронних комунікацій та наближення </w:t>
      </w:r>
      <w:r w:rsidRPr="007A3FD2">
        <w:rPr>
          <w:rStyle w:val="FontStyle"/>
          <w:rFonts w:ascii="Times New Roman" w:hAnsi="Times New Roman"/>
          <w:color w:val="auto"/>
          <w:sz w:val="28"/>
          <w:szCs w:val="28"/>
        </w:rPr>
        <w:t>до Єдиного цифрового ринку ЄС.</w:t>
      </w:r>
    </w:p>
    <w:p w14:paraId="21A6C1CA" w14:textId="77777777" w:rsidR="005E798D" w:rsidRPr="007A3FD2" w:rsidRDefault="005E798D" w:rsidP="007A3FD2">
      <w:pPr>
        <w:spacing w:before="40" w:after="0" w:line="240" w:lineRule="auto"/>
        <w:ind w:firstLine="709"/>
        <w:jc w:val="both"/>
        <w:rPr>
          <w:rStyle w:val="FontStyle"/>
          <w:rFonts w:ascii="Times New Roman" w:hAnsi="Times New Roman"/>
          <w:color w:val="auto"/>
          <w:sz w:val="28"/>
          <w:szCs w:val="28"/>
        </w:rPr>
      </w:pPr>
    </w:p>
    <w:p w14:paraId="15651856" w14:textId="77777777" w:rsidR="005E798D" w:rsidRPr="007A3FD2" w:rsidRDefault="005E798D" w:rsidP="007A3FD2">
      <w:pPr>
        <w:spacing w:before="40" w:after="0" w:line="240" w:lineRule="auto"/>
        <w:jc w:val="both"/>
        <w:rPr>
          <w:rStyle w:val="FontStyle"/>
          <w:rFonts w:ascii="Times New Roman" w:hAnsi="Times New Roman"/>
          <w:color w:val="auto"/>
          <w:sz w:val="28"/>
          <w:szCs w:val="28"/>
        </w:rPr>
      </w:pPr>
    </w:p>
    <w:p w14:paraId="626351D3" w14:textId="77777777" w:rsidR="00DD306D" w:rsidRPr="00915C3F" w:rsidRDefault="00DD306D" w:rsidP="007A3FD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22989354"/>
      <w:r w:rsidRPr="00915C3F">
        <w:rPr>
          <w:rFonts w:ascii="Times New Roman" w:hAnsi="Times New Roman"/>
          <w:sz w:val="28"/>
          <w:szCs w:val="28"/>
        </w:rPr>
        <w:t>Народні депутати України</w:t>
      </w:r>
      <w:bookmarkEnd w:id="4"/>
    </w:p>
    <w:sectPr w:rsidR="00DD306D" w:rsidRPr="00915C3F" w:rsidSect="00D41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DF3C2" w14:textId="77777777" w:rsidR="00247242" w:rsidRDefault="00247242" w:rsidP="00C8391A">
      <w:pPr>
        <w:spacing w:after="0" w:line="240" w:lineRule="auto"/>
      </w:pPr>
      <w:r>
        <w:separator/>
      </w:r>
    </w:p>
  </w:endnote>
  <w:endnote w:type="continuationSeparator" w:id="0">
    <w:p w14:paraId="3057AF18" w14:textId="77777777" w:rsidR="00247242" w:rsidRDefault="00247242" w:rsidP="00C8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6CF3" w14:textId="77777777" w:rsidR="00C8391A" w:rsidRDefault="00C839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2366" w14:textId="77777777" w:rsidR="00C8391A" w:rsidRDefault="00C8391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E28C" w14:textId="77777777" w:rsidR="00C8391A" w:rsidRDefault="00C839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AE639" w14:textId="77777777" w:rsidR="00247242" w:rsidRDefault="00247242" w:rsidP="00C8391A">
      <w:pPr>
        <w:spacing w:after="0" w:line="240" w:lineRule="auto"/>
      </w:pPr>
      <w:r>
        <w:separator/>
      </w:r>
    </w:p>
  </w:footnote>
  <w:footnote w:type="continuationSeparator" w:id="0">
    <w:p w14:paraId="5CE9F6AD" w14:textId="77777777" w:rsidR="00247242" w:rsidRDefault="00247242" w:rsidP="00C8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B3A9" w14:textId="77777777" w:rsidR="00C8391A" w:rsidRDefault="00C839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D493" w14:textId="77777777" w:rsidR="00C8391A" w:rsidRDefault="00C8391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31ED" w:rsidRPr="00C131ED">
      <w:rPr>
        <w:noProof/>
        <w:lang w:val="ru-RU"/>
      </w:rPr>
      <w:t>6</w:t>
    </w:r>
    <w:r>
      <w:fldChar w:fldCharType="end"/>
    </w:r>
  </w:p>
  <w:p w14:paraId="6DB9F81F" w14:textId="77777777" w:rsidR="00C8391A" w:rsidRDefault="00C8391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0C7F" w14:textId="77777777" w:rsidR="00C8391A" w:rsidRDefault="00C839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0509"/>
    <w:multiLevelType w:val="hybridMultilevel"/>
    <w:tmpl w:val="B63829CE"/>
    <w:lvl w:ilvl="0" w:tplc="E4DA18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D3731AE"/>
    <w:multiLevelType w:val="hybridMultilevel"/>
    <w:tmpl w:val="2514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23AA4"/>
    <w:multiLevelType w:val="hybridMultilevel"/>
    <w:tmpl w:val="EBA6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FE0BD4"/>
    <w:multiLevelType w:val="hybridMultilevel"/>
    <w:tmpl w:val="F5729F3E"/>
    <w:lvl w:ilvl="0" w:tplc="944EF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588"/>
    <w:multiLevelType w:val="hybridMultilevel"/>
    <w:tmpl w:val="34C2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1751D"/>
    <w:multiLevelType w:val="hybridMultilevel"/>
    <w:tmpl w:val="B0F8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566FF"/>
    <w:multiLevelType w:val="hybridMultilevel"/>
    <w:tmpl w:val="B3763310"/>
    <w:lvl w:ilvl="0" w:tplc="CB1A3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6AE80C2E"/>
    <w:multiLevelType w:val="hybridMultilevel"/>
    <w:tmpl w:val="DAEC15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A77"/>
    <w:rsid w:val="0001275C"/>
    <w:rsid w:val="000201B6"/>
    <w:rsid w:val="00022C16"/>
    <w:rsid w:val="00022D0E"/>
    <w:rsid w:val="000542BB"/>
    <w:rsid w:val="000555CF"/>
    <w:rsid w:val="000726EE"/>
    <w:rsid w:val="00080B0E"/>
    <w:rsid w:val="00094B5D"/>
    <w:rsid w:val="000A6455"/>
    <w:rsid w:val="000B1516"/>
    <w:rsid w:val="000B5244"/>
    <w:rsid w:val="000B6B10"/>
    <w:rsid w:val="000B767F"/>
    <w:rsid w:val="000C57B1"/>
    <w:rsid w:val="000D7967"/>
    <w:rsid w:val="000E0070"/>
    <w:rsid w:val="000E55BE"/>
    <w:rsid w:val="000F04E5"/>
    <w:rsid w:val="000F05CF"/>
    <w:rsid w:val="00104F21"/>
    <w:rsid w:val="001261CA"/>
    <w:rsid w:val="00131605"/>
    <w:rsid w:val="001354F6"/>
    <w:rsid w:val="00137DDC"/>
    <w:rsid w:val="0014733B"/>
    <w:rsid w:val="00157B2E"/>
    <w:rsid w:val="00187BCC"/>
    <w:rsid w:val="001B0F19"/>
    <w:rsid w:val="001B5E38"/>
    <w:rsid w:val="001C5644"/>
    <w:rsid w:val="001E0A89"/>
    <w:rsid w:val="001E234A"/>
    <w:rsid w:val="001F3715"/>
    <w:rsid w:val="00203F80"/>
    <w:rsid w:val="00211E0A"/>
    <w:rsid w:val="00213B23"/>
    <w:rsid w:val="00243721"/>
    <w:rsid w:val="00245608"/>
    <w:rsid w:val="00247242"/>
    <w:rsid w:val="002509E9"/>
    <w:rsid w:val="0026133E"/>
    <w:rsid w:val="0026329D"/>
    <w:rsid w:val="002671CE"/>
    <w:rsid w:val="00282CD9"/>
    <w:rsid w:val="0029016F"/>
    <w:rsid w:val="002934C3"/>
    <w:rsid w:val="00297A57"/>
    <w:rsid w:val="002B197B"/>
    <w:rsid w:val="002B4194"/>
    <w:rsid w:val="002B4B70"/>
    <w:rsid w:val="002C108F"/>
    <w:rsid w:val="002F0714"/>
    <w:rsid w:val="002F32E3"/>
    <w:rsid w:val="003071E9"/>
    <w:rsid w:val="0031669E"/>
    <w:rsid w:val="00343B11"/>
    <w:rsid w:val="00344864"/>
    <w:rsid w:val="00352E8B"/>
    <w:rsid w:val="00361265"/>
    <w:rsid w:val="003615D0"/>
    <w:rsid w:val="00365F7B"/>
    <w:rsid w:val="00367642"/>
    <w:rsid w:val="00371E76"/>
    <w:rsid w:val="00384255"/>
    <w:rsid w:val="00384A05"/>
    <w:rsid w:val="003A3D4D"/>
    <w:rsid w:val="004161C6"/>
    <w:rsid w:val="004277D4"/>
    <w:rsid w:val="00434648"/>
    <w:rsid w:val="0044356E"/>
    <w:rsid w:val="004601BD"/>
    <w:rsid w:val="0046199B"/>
    <w:rsid w:val="004674B3"/>
    <w:rsid w:val="0047112D"/>
    <w:rsid w:val="00475D71"/>
    <w:rsid w:val="004775D5"/>
    <w:rsid w:val="0048092C"/>
    <w:rsid w:val="0049464B"/>
    <w:rsid w:val="00494739"/>
    <w:rsid w:val="004B26DC"/>
    <w:rsid w:val="004C3A4D"/>
    <w:rsid w:val="004C70CE"/>
    <w:rsid w:val="00507D2A"/>
    <w:rsid w:val="0051343A"/>
    <w:rsid w:val="0051663C"/>
    <w:rsid w:val="00516AA9"/>
    <w:rsid w:val="00525118"/>
    <w:rsid w:val="00525543"/>
    <w:rsid w:val="0054504B"/>
    <w:rsid w:val="00545196"/>
    <w:rsid w:val="00551F44"/>
    <w:rsid w:val="005626B5"/>
    <w:rsid w:val="00570E8B"/>
    <w:rsid w:val="00575AF4"/>
    <w:rsid w:val="00577B12"/>
    <w:rsid w:val="0058112B"/>
    <w:rsid w:val="005902FD"/>
    <w:rsid w:val="00592528"/>
    <w:rsid w:val="005B03B7"/>
    <w:rsid w:val="005D242F"/>
    <w:rsid w:val="005D6BE5"/>
    <w:rsid w:val="005E65DF"/>
    <w:rsid w:val="005E798D"/>
    <w:rsid w:val="005F0445"/>
    <w:rsid w:val="005F435C"/>
    <w:rsid w:val="005F58F4"/>
    <w:rsid w:val="0060313C"/>
    <w:rsid w:val="006106D9"/>
    <w:rsid w:val="0061402D"/>
    <w:rsid w:val="00617272"/>
    <w:rsid w:val="006234A3"/>
    <w:rsid w:val="00647E08"/>
    <w:rsid w:val="0065143E"/>
    <w:rsid w:val="00654FC1"/>
    <w:rsid w:val="006672F0"/>
    <w:rsid w:val="00674915"/>
    <w:rsid w:val="00675B85"/>
    <w:rsid w:val="00681FD3"/>
    <w:rsid w:val="00683B59"/>
    <w:rsid w:val="00690AB9"/>
    <w:rsid w:val="006B1F78"/>
    <w:rsid w:val="006B680F"/>
    <w:rsid w:val="006C42EA"/>
    <w:rsid w:val="006C4F25"/>
    <w:rsid w:val="006D4356"/>
    <w:rsid w:val="006D537F"/>
    <w:rsid w:val="006E7EE9"/>
    <w:rsid w:val="006F3187"/>
    <w:rsid w:val="00703BE3"/>
    <w:rsid w:val="007126FA"/>
    <w:rsid w:val="00714CC5"/>
    <w:rsid w:val="0075747D"/>
    <w:rsid w:val="007575D6"/>
    <w:rsid w:val="00760636"/>
    <w:rsid w:val="00760BFF"/>
    <w:rsid w:val="0077624F"/>
    <w:rsid w:val="00776DBB"/>
    <w:rsid w:val="007A07D2"/>
    <w:rsid w:val="007A1C98"/>
    <w:rsid w:val="007A3FD2"/>
    <w:rsid w:val="007A463C"/>
    <w:rsid w:val="007B5B4B"/>
    <w:rsid w:val="007C115C"/>
    <w:rsid w:val="007C7F80"/>
    <w:rsid w:val="007D11FC"/>
    <w:rsid w:val="007F4983"/>
    <w:rsid w:val="00812F88"/>
    <w:rsid w:val="00823B13"/>
    <w:rsid w:val="00824525"/>
    <w:rsid w:val="00834FE6"/>
    <w:rsid w:val="0083743B"/>
    <w:rsid w:val="00840934"/>
    <w:rsid w:val="00841CAC"/>
    <w:rsid w:val="00841F83"/>
    <w:rsid w:val="00843F82"/>
    <w:rsid w:val="0087297C"/>
    <w:rsid w:val="008737B5"/>
    <w:rsid w:val="008816D3"/>
    <w:rsid w:val="00881B20"/>
    <w:rsid w:val="00884A6C"/>
    <w:rsid w:val="00895002"/>
    <w:rsid w:val="008A159E"/>
    <w:rsid w:val="008A2C94"/>
    <w:rsid w:val="008E66F1"/>
    <w:rsid w:val="008E6829"/>
    <w:rsid w:val="008F0404"/>
    <w:rsid w:val="008F4FE6"/>
    <w:rsid w:val="00905D64"/>
    <w:rsid w:val="00906430"/>
    <w:rsid w:val="00915C3F"/>
    <w:rsid w:val="00926C48"/>
    <w:rsid w:val="00927E28"/>
    <w:rsid w:val="00934C19"/>
    <w:rsid w:val="0095404E"/>
    <w:rsid w:val="00957B4D"/>
    <w:rsid w:val="00960564"/>
    <w:rsid w:val="00965950"/>
    <w:rsid w:val="00970C29"/>
    <w:rsid w:val="00983048"/>
    <w:rsid w:val="009B32C1"/>
    <w:rsid w:val="009B7DB0"/>
    <w:rsid w:val="009D6A8F"/>
    <w:rsid w:val="00A15297"/>
    <w:rsid w:val="00A42679"/>
    <w:rsid w:val="00A55B1A"/>
    <w:rsid w:val="00A55DF3"/>
    <w:rsid w:val="00A6102C"/>
    <w:rsid w:val="00A61DDE"/>
    <w:rsid w:val="00A6347A"/>
    <w:rsid w:val="00A67441"/>
    <w:rsid w:val="00A707B3"/>
    <w:rsid w:val="00AA67EF"/>
    <w:rsid w:val="00AB0A4C"/>
    <w:rsid w:val="00AB6A77"/>
    <w:rsid w:val="00AC13C8"/>
    <w:rsid w:val="00AF0084"/>
    <w:rsid w:val="00AF1AC3"/>
    <w:rsid w:val="00AF762A"/>
    <w:rsid w:val="00B103DD"/>
    <w:rsid w:val="00B17FD6"/>
    <w:rsid w:val="00B23819"/>
    <w:rsid w:val="00B300F9"/>
    <w:rsid w:val="00B30506"/>
    <w:rsid w:val="00B3138F"/>
    <w:rsid w:val="00B529FF"/>
    <w:rsid w:val="00B60DAE"/>
    <w:rsid w:val="00B67D00"/>
    <w:rsid w:val="00BA396A"/>
    <w:rsid w:val="00BB0BBA"/>
    <w:rsid w:val="00BD2F11"/>
    <w:rsid w:val="00BE0903"/>
    <w:rsid w:val="00BE24A4"/>
    <w:rsid w:val="00BF0929"/>
    <w:rsid w:val="00BF1354"/>
    <w:rsid w:val="00C0162E"/>
    <w:rsid w:val="00C01B4C"/>
    <w:rsid w:val="00C02BD6"/>
    <w:rsid w:val="00C07510"/>
    <w:rsid w:val="00C1179B"/>
    <w:rsid w:val="00C12138"/>
    <w:rsid w:val="00C131ED"/>
    <w:rsid w:val="00C165EC"/>
    <w:rsid w:val="00C34AC0"/>
    <w:rsid w:val="00C403DD"/>
    <w:rsid w:val="00C55A6C"/>
    <w:rsid w:val="00C668FA"/>
    <w:rsid w:val="00C669F8"/>
    <w:rsid w:val="00C67757"/>
    <w:rsid w:val="00C7083B"/>
    <w:rsid w:val="00C80409"/>
    <w:rsid w:val="00C8391A"/>
    <w:rsid w:val="00C926A9"/>
    <w:rsid w:val="00C952E1"/>
    <w:rsid w:val="00CA6850"/>
    <w:rsid w:val="00CB02DC"/>
    <w:rsid w:val="00CB2D9B"/>
    <w:rsid w:val="00CC7EF8"/>
    <w:rsid w:val="00CD04CB"/>
    <w:rsid w:val="00CD5074"/>
    <w:rsid w:val="00CE09ED"/>
    <w:rsid w:val="00CE3926"/>
    <w:rsid w:val="00CE64F3"/>
    <w:rsid w:val="00CF0153"/>
    <w:rsid w:val="00CF21F7"/>
    <w:rsid w:val="00D01DF2"/>
    <w:rsid w:val="00D067DE"/>
    <w:rsid w:val="00D26BC2"/>
    <w:rsid w:val="00D27F70"/>
    <w:rsid w:val="00D3290D"/>
    <w:rsid w:val="00D37236"/>
    <w:rsid w:val="00D403ED"/>
    <w:rsid w:val="00D41D54"/>
    <w:rsid w:val="00D45977"/>
    <w:rsid w:val="00D554E3"/>
    <w:rsid w:val="00D70C36"/>
    <w:rsid w:val="00D7119B"/>
    <w:rsid w:val="00D71DE0"/>
    <w:rsid w:val="00DA3179"/>
    <w:rsid w:val="00DC1176"/>
    <w:rsid w:val="00DC3FD7"/>
    <w:rsid w:val="00DC4A72"/>
    <w:rsid w:val="00DC57AF"/>
    <w:rsid w:val="00DD306D"/>
    <w:rsid w:val="00DE706F"/>
    <w:rsid w:val="00DE7780"/>
    <w:rsid w:val="00DF0555"/>
    <w:rsid w:val="00E03DF2"/>
    <w:rsid w:val="00E0456D"/>
    <w:rsid w:val="00E169BB"/>
    <w:rsid w:val="00E233E8"/>
    <w:rsid w:val="00E532DC"/>
    <w:rsid w:val="00E73C58"/>
    <w:rsid w:val="00E74668"/>
    <w:rsid w:val="00E8004F"/>
    <w:rsid w:val="00E903BB"/>
    <w:rsid w:val="00EB2CD7"/>
    <w:rsid w:val="00EB45E9"/>
    <w:rsid w:val="00ED3039"/>
    <w:rsid w:val="00ED46F6"/>
    <w:rsid w:val="00ED674F"/>
    <w:rsid w:val="00F05001"/>
    <w:rsid w:val="00F17FFD"/>
    <w:rsid w:val="00F34BCD"/>
    <w:rsid w:val="00F35201"/>
    <w:rsid w:val="00F41309"/>
    <w:rsid w:val="00F54006"/>
    <w:rsid w:val="00F638AA"/>
    <w:rsid w:val="00F66F88"/>
    <w:rsid w:val="00F7666A"/>
    <w:rsid w:val="00F97926"/>
    <w:rsid w:val="00FD0718"/>
    <w:rsid w:val="00F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D1CB2"/>
  <w14:defaultImageDpi w14:val="0"/>
  <w15:docId w15:val="{BFEB8632-B183-4928-8DA3-E094E1FE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1402D"/>
    <w:pPr>
      <w:autoSpaceDE w:val="0"/>
      <w:autoSpaceDN w:val="0"/>
      <w:adjustRightInd w:val="0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61402D"/>
    <w:rPr>
      <w:color w:val="000000"/>
      <w:sz w:val="20"/>
    </w:rPr>
  </w:style>
  <w:style w:type="character" w:customStyle="1" w:styleId="FontStyle31">
    <w:name w:val="Font Style31"/>
    <w:uiPriority w:val="99"/>
    <w:rsid w:val="0061402D"/>
    <w:rPr>
      <w:rFonts w:ascii="Times New Roman" w:hAnsi="Times New Roman"/>
      <w:sz w:val="28"/>
    </w:rPr>
  </w:style>
  <w:style w:type="paragraph" w:customStyle="1" w:styleId="xfmc1">
    <w:name w:val="xfmc1"/>
    <w:basedOn w:val="a"/>
    <w:rsid w:val="00F76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080B0E"/>
    <w:pPr>
      <w:ind w:left="720"/>
      <w:contextualSpacing/>
    </w:pPr>
    <w:rPr>
      <w:lang w:val="ru-RU"/>
    </w:rPr>
  </w:style>
  <w:style w:type="character" w:styleId="a4">
    <w:name w:val="Hyperlink"/>
    <w:uiPriority w:val="99"/>
    <w:semiHidden/>
    <w:unhideWhenUsed/>
    <w:rsid w:val="00D7119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391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locked/>
    <w:rsid w:val="00C8391A"/>
    <w:rPr>
      <w:rFonts w:cs="Times New Roman"/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C8391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C8391A"/>
    <w:rPr>
      <w:rFonts w:cs="Times New Roman"/>
      <w:sz w:val="22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rsid w:val="007A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A463C"/>
    <w:rPr>
      <w:rFonts w:ascii="Segoe UI" w:hAnsi="Segoe UI" w:cs="Segoe UI"/>
      <w:sz w:val="18"/>
      <w:szCs w:val="18"/>
      <w:lang w:val="x-none" w:eastAsia="en-US"/>
    </w:rPr>
  </w:style>
  <w:style w:type="paragraph" w:customStyle="1" w:styleId="ab">
    <w:name w:val="Нормальний текст"/>
    <w:basedOn w:val="a"/>
    <w:rsid w:val="009D6A8F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1BFD-3FC9-4D47-ADFA-C8AB0D44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g.Schegol@brdo.com.ua</dc:creator>
  <cp:keywords/>
  <dc:description/>
  <cp:lastModifiedBy>Anna Nebeska</cp:lastModifiedBy>
  <cp:revision>2</cp:revision>
  <dcterms:created xsi:type="dcterms:W3CDTF">2019-10-31T11:05:00Z</dcterms:created>
  <dcterms:modified xsi:type="dcterms:W3CDTF">2019-10-31T11:05:00Z</dcterms:modified>
</cp:coreProperties>
</file>